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3000375</wp:posOffset>
            </wp:positionH>
            <wp:positionV relativeFrom="paragraph">
              <wp:posOffset>424815</wp:posOffset>
            </wp:positionV>
            <wp:extent cx="994410" cy="1097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4410" cy="10972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LANDSTAR SYSTEM,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79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021238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06-1313069</w:t>
      </w:r>
    </w:p>
    <w:p>
      <w:pPr>
        <w:spacing w:after="0" w:line="23" w:lineRule="exact"/>
        <w:rPr>
          <w:sz w:val="24"/>
          <w:szCs w:val="24"/>
          <w:color w:val="auto"/>
        </w:rPr>
      </w:pPr>
    </w:p>
    <w:p>
      <w:pPr>
        <w:sectPr>
          <w:pgSz w:w="11900" w:h="16838" w:orient="portrait"/>
          <w:cols w:equalWidth="0" w:num="3">
            <w:col w:w="4624" w:space="720"/>
            <w:col w:w="2760" w:space="720"/>
            <w:col w:w="2200"/>
          </w:cols>
          <w:pgMar w:left="436" w:top="376" w:right="439" w:bottom="797"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797" w:gutter="0" w:footer="0" w:header="0"/>
          <w:type w:val="continuous"/>
        </w:sectPr>
      </w:pPr>
    </w:p>
    <w:p>
      <w:pPr>
        <w:spacing w:after="0" w:line="15" w:lineRule="exact"/>
        <w:rPr>
          <w:sz w:val="24"/>
          <w:szCs w:val="24"/>
          <w:color w:val="auto"/>
        </w:rPr>
      </w:pPr>
    </w:p>
    <w:p>
      <w:pPr>
        <w:ind w:left="744"/>
        <w:spacing w:after="0"/>
        <w:rPr>
          <w:sz w:val="20"/>
          <w:szCs w:val="20"/>
          <w:color w:val="auto"/>
        </w:rPr>
      </w:pPr>
      <w:r>
        <w:rPr>
          <w:rFonts w:ascii="Times New Roman" w:cs="Times New Roman" w:eastAsia="Times New Roman" w:hAnsi="Times New Roman"/>
          <w:sz w:val="17"/>
          <w:szCs w:val="17"/>
          <w:b w:val="1"/>
          <w:bCs w:val="1"/>
          <w:color w:val="auto"/>
        </w:rPr>
        <w:t>13410 Sutton Park Drive South, Jacksonville, Florida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32224</w:t>
      </w:r>
    </w:p>
    <w:p>
      <w:pPr>
        <w:spacing w:after="0" w:line="43" w:lineRule="exact"/>
        <w:rPr>
          <w:sz w:val="24"/>
          <w:szCs w:val="24"/>
          <w:color w:val="auto"/>
        </w:rPr>
      </w:pPr>
    </w:p>
    <w:p>
      <w:pPr>
        <w:sectPr>
          <w:pgSz w:w="11900" w:h="16838" w:orient="portrait"/>
          <w:cols w:equalWidth="0" w:num="2">
            <w:col w:w="7404" w:space="720"/>
            <w:col w:w="2900"/>
          </w:cols>
          <w:pgMar w:left="436" w:top="376" w:right="439" w:bottom="797"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797"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(904) 398-9400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LSTR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797"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Landstar System, Inc. (the “Company”) held its 2026 Annual Meeting on May 5, 2026. A total of 31,613,594 shares, or approximately 93% of the common stock issued and outstanding as of the record date, was represented in person or by proxy. The matters voted upon by the Company’s stockholders (the “Stockholders”) at the 2026 Annual Meeting included: (i) the election of nine Directors whose terms will expire at the 2027 annual meeting of stockholders (the “2027 Annual Meeting”); (ii) the ratification of the appointment of KPMG LLP as the Company’s independent registered public accounting firm for fiscal year 2026; and (iii) an advisory vote on the Company’s 2025 executive compensation.</w:t>
      </w:r>
    </w:p>
    <w:p>
      <w:pPr>
        <w:spacing w:after="0" w:line="183" w:lineRule="exact"/>
        <w:rPr>
          <w:sz w:val="20"/>
          <w:szCs w:val="20"/>
          <w:color w:val="auto"/>
        </w:rPr>
      </w:pPr>
    </w:p>
    <w:p>
      <w:pPr>
        <w:jc w:val="both"/>
        <w:ind w:left="4" w:right="100" w:hanging="4"/>
        <w:spacing w:after="0" w:line="257"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At the meeting, Homaira Akbari, David G. Bannister, J. Barr Blanton, Melanie M. Hart, James L. Liang, Frank A. Lonegro, Diana M. Murphy, George P. Scanlon and Teresa L. White were each elected by the Stockholders to serve a new term as a Director on the Board, with such term to expire at the 2027 Annual Meeting. The votes cast with respect to Dr. Akbari, Mr. Bannister, Mr. Blanton, Ms. Hart, Mr. Liang,</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Lonegro, Ms. Murphy, Mr. Scanlon and Ms. White were as follows:</w:t>
      </w:r>
    </w:p>
    <w:p>
      <w:pPr>
        <w:spacing w:after="0" w:line="221"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Director</w:t>
            </w:r>
          </w:p>
        </w:tc>
        <w:tc>
          <w:tcPr>
            <w:tcW w:w="324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Votes For</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Votes Against</w:t>
            </w:r>
          </w:p>
        </w:tc>
        <w:tc>
          <w:tcPr>
            <w:tcW w:w="8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Abstain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Homaira Akbari</w:t>
            </w:r>
          </w:p>
        </w:tc>
        <w:tc>
          <w:tcPr>
            <w:tcW w:w="3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29,260,412</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1,110,285</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21,276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1,221,621</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David G. Bannister</w:t>
            </w:r>
          </w:p>
        </w:tc>
        <w:tc>
          <w:tcPr>
            <w:tcW w:w="3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28,929,147</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1,426,399</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36,427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1,221,621</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J. Barr Blanton</w:t>
            </w:r>
          </w:p>
        </w:tc>
        <w:tc>
          <w:tcPr>
            <w:tcW w:w="3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30,144,955</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201,001</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46,017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1,221,621</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Melanie M. Hart</w:t>
            </w:r>
          </w:p>
        </w:tc>
        <w:tc>
          <w:tcPr>
            <w:tcW w:w="3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30,161,411</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200,304</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30,258</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1,221,621</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James L. Liang</w:t>
            </w:r>
          </w:p>
        </w:tc>
        <w:tc>
          <w:tcPr>
            <w:tcW w:w="3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29,821,894</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547,285</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22,794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1,221,621</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Frank A. Lonegro</w:t>
            </w:r>
          </w:p>
        </w:tc>
        <w:tc>
          <w:tcPr>
            <w:tcW w:w="3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29,887,670</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473,378</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30,925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1,221,621</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Diana M. Murphy</w:t>
            </w:r>
          </w:p>
        </w:tc>
        <w:tc>
          <w:tcPr>
            <w:tcW w:w="3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28,725,593</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1,630,078</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36,302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1,221,621</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George P. Scanlon</w:t>
            </w:r>
          </w:p>
        </w:tc>
        <w:tc>
          <w:tcPr>
            <w:tcW w:w="3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29,800,078</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574,326</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17,569</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1,221,621</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Teresa L. White</w:t>
            </w:r>
          </w:p>
        </w:tc>
        <w:tc>
          <w:tcPr>
            <w:tcW w:w="32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29,784,053</w:t>
            </w:r>
          </w:p>
        </w:tc>
        <w:tc>
          <w:tcPr>
            <w:tcW w:w="11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569,388</w:t>
            </w: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38,532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1,221,621</w:t>
            </w:r>
          </w:p>
        </w:tc>
      </w:tr>
    </w:tbl>
    <w:p>
      <w:pPr>
        <w:spacing w:after="0" w:line="198" w:lineRule="exact"/>
        <w:rPr>
          <w:sz w:val="20"/>
          <w:szCs w:val="20"/>
          <w:color w:val="auto"/>
        </w:rPr>
      </w:pPr>
    </w:p>
    <w:p>
      <w:pPr>
        <w:ind w:left="4" w:right="240" w:hanging="4"/>
        <w:spacing w:after="0" w:line="266"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of Appointment of KPMG LLP</w:t>
      </w:r>
      <w:r>
        <w:rPr>
          <w:rFonts w:ascii="Times New Roman" w:cs="Times New Roman" w:eastAsia="Times New Roman" w:hAnsi="Times New Roman"/>
          <w:sz w:val="18"/>
          <w:szCs w:val="18"/>
          <w:color w:val="auto"/>
        </w:rPr>
        <w:t>. At the meeting, the Stockholders ratified the appointment of KPMG LLP as the Company’s independent registered public accounting firm for fiscal year 2026. This proposal received 31,106,739 affirmative votes and 476,986 negative votes. There were 29,869 abstentions with respect to this proposal.</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Advisory Vote on Executive Compensation</w:t>
      </w:r>
      <w:r>
        <w:rPr>
          <w:rFonts w:ascii="Times New Roman" w:cs="Times New Roman" w:eastAsia="Times New Roman" w:hAnsi="Times New Roman"/>
          <w:sz w:val="18"/>
          <w:szCs w:val="18"/>
          <w:color w:val="auto"/>
        </w:rPr>
        <w:t>. At the meeting, the Stockholders voted to approve, on an advisory basis, the following resolution:</w:t>
      </w:r>
    </w:p>
    <w:p>
      <w:pPr>
        <w:spacing w:after="0" w:line="225" w:lineRule="exact"/>
        <w:rPr>
          <w:sz w:val="20"/>
          <w:szCs w:val="20"/>
          <w:color w:val="auto"/>
        </w:rPr>
      </w:pPr>
    </w:p>
    <w:p>
      <w:pPr>
        <w:ind w:left="4" w:right="100"/>
        <w:spacing w:after="0" w:line="289" w:lineRule="auto"/>
        <w:rPr>
          <w:sz w:val="20"/>
          <w:szCs w:val="20"/>
          <w:color w:val="auto"/>
        </w:rPr>
      </w:pPr>
      <w:r>
        <w:rPr>
          <w:rFonts w:ascii="Times New Roman" w:cs="Times New Roman" w:eastAsia="Times New Roman" w:hAnsi="Times New Roman"/>
          <w:sz w:val="17"/>
          <w:szCs w:val="17"/>
          <w:color w:val="auto"/>
        </w:rPr>
        <w:t>“RESOLVED, that the Company’s stockholders approve, on an advisory basis, the compensation of the Named Executives, as disclosed in the Company’s Proxy Statement for the 2026 Annual Meeting pursuant to the compensation disclosure rules of the Securities and Exchange Commission, including the Compensation Discussion and Analysis, the 2025 Summary Compensation Table and the other related tables and disclosure.”</w:t>
      </w:r>
    </w:p>
    <w:p>
      <w:pPr>
        <w:spacing w:after="0" w:line="158"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This proposal received 28,709,272 affirmative votes and 1,650,850 negative votes. There were 31,851 abstentions and 1,221,621 broker non-votes with respect to this proposal.</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meeting was then adjourned.</w:t>
      </w:r>
    </w:p>
    <w:p>
      <w:pPr>
        <w:sectPr>
          <w:pgSz w:w="11900" w:h="16838" w:orient="portrait"/>
          <w:cols w:equalWidth="0" w:num="1">
            <w:col w:w="10904"/>
          </w:cols>
          <w:pgMar w:left="436" w:top="293"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LANDSTAR SYSTEM, INC.</w:t>
      </w:r>
    </w:p>
    <w:p>
      <w:pPr>
        <w:spacing w:after="0" w:line="225" w:lineRule="exact"/>
        <w:rPr>
          <w:sz w:val="20"/>
          <w:szCs w:val="20"/>
          <w:color w:val="auto"/>
        </w:rPr>
      </w:pPr>
    </w:p>
    <w:p>
      <w:pPr>
        <w:spacing w:after="0"/>
        <w:tabs>
          <w:tab w:leader="none" w:pos="4800" w:val="left"/>
          <w:tab w:leader="none" w:pos="534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P. Todd</w:t>
      </w:r>
    </w:p>
    <w:p>
      <w:pPr>
        <w:spacing w:after="0" w:line="27" w:lineRule="exact"/>
        <w:rPr>
          <w:sz w:val="20"/>
          <w:szCs w:val="20"/>
          <w:color w:val="auto"/>
        </w:rPr>
      </w:pPr>
    </w:p>
    <w:tbl>
      <w:tblPr>
        <w:tblLayout w:type="fixed"/>
        <w:tblInd w:w="5360" w:type="dxa"/>
        <w:tblCellMar>
          <w:top w:w="0" w:type="dxa"/>
          <w:left w:w="0" w:type="dxa"/>
          <w:bottom w:w="0" w:type="dxa"/>
          <w:right w:w="0" w:type="dxa"/>
        </w:tblCellMar>
      </w:tblPr>
      <w:tr>
        <w:trPr>
          <w:trHeight w:val="205"/>
        </w:trPr>
        <w:tc>
          <w:tcPr>
            <w:tcW w:w="6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Borders>
              <w:top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color w:val="auto"/>
              </w:rPr>
              <w:t>James P. Todd</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Vice President, Chief Financial Officer</w:t>
            </w:r>
          </w:p>
        </w:tc>
      </w:tr>
      <w:tr>
        <w:trPr>
          <w:trHeight w:val="234"/>
        </w:trPr>
        <w:tc>
          <w:tcPr>
            <w:tcW w:w="64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Assistant Secretary</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2026-05-06T07:59:17Z</dcterms:created>
  <dcterms:modified xsi:type="dcterms:W3CDTF">2026-05-06T07:59:17Z</dcterms:modified>
</cp:coreProperties>
</file>