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858d8k.htm"/>
      <w:bookmarkStart w:id="1" w:name="ksd11085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6, 2026 (June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0490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1219200"/>
                    </a:xfrm>
                    <a:prstGeom prst="rect">
                      <a:avLst/>
                    </a:prstGeom>
                  </pic:spPr>
                </pic:pic>
              </a:graphicData>
            </a:graphic>
          </wp:inline>
        </w:drawing>
      </w:r>
    </w:p>
    <w:p>
      <w:pPr>
        <w:pStyle w:val="TextBody"/>
        <w:bidi w:val="0"/>
        <w:spacing w:before="24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 xml:space="preserve">021238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06-1313069</w:t>
            </w:r>
          </w:p>
        </w:tc>
      </w:tr>
      <w:tr>
        <w:trPr/>
        <w:tc>
          <w:tcPr>
            <w:tcW w:w="2720"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720"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450"/>
        <w:gridCol w:w="60"/>
        <w:gridCol w:w="1145"/>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center"/>
              <w:rPr>
                <w:b/>
              </w:rPr>
            </w:pPr>
            <w:r>
              <w:rPr>
                <w:b/>
              </w:rPr>
              <w:t>13410 Sutton Park Drive South, Jacksonville,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32224</w:t>
            </w:r>
          </w:p>
        </w:tc>
      </w:tr>
      <w:tr>
        <w:trPr/>
        <w:tc>
          <w:tcPr>
            <w:tcW w:w="545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(904) 398-9400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125" w:type="dxa"/>
        <w:jc w:val="left"/>
        <w:tblInd w:w="0" w:type="dxa"/>
        <w:tblLayout w:type="fixed"/>
        <w:tblCellMar>
          <w:top w:w="0" w:type="dxa"/>
          <w:left w:w="0" w:type="dxa"/>
          <w:bottom w:w="0" w:type="dxa"/>
          <w:right w:w="0" w:type="dxa"/>
        </w:tblCellMar>
      </w:tblPr>
      <w:tblGrid>
        <w:gridCol w:w="1520"/>
        <w:gridCol w:w="60"/>
        <w:gridCol w:w="740"/>
        <w:gridCol w:w="60"/>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30, 2026, Landstar System, Inc. (the “Company”) and its wholly-owned subsidiary, Landstar System Holdings, Inc. (“LSHI”), entered into a Third Amended and Restated Credit Agreement among the Company, LSHI, certain subsidiaries of LSHI as subsidiary guarantors, the lenders named therein and JPMorgan Chase Bank, N.A. as administrative agent (the “Restated Credit Agreement”). The Restated Credit Agreement amends and restates the existing second amended and restated credit agreement in order to, among other things, (i) provide for a revolving credit facility in an initial aggregate principal amount of $300 million, plus an uncommitted “accordion” feature permitting up to an additional $500 million in increases to such revolving credit facility, (ii) provide for a termination date of June 30, 2031 for such revolving credit facility, (iii) make certain changes to the covenants and (iv) make such other changes in the Restated Credit Agreement as agreed among the Company, the administrative agent and the lenders. As of June 30, 2026, there were no outstanding borrowings under the Restated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Restated Credit Agreement are guaranteed by substantially all of LSHI’s subsidiaries, subject to certain exceptions more particularly set forth in the Restated Credit Agreement, including the exception set forth in the next succeeding sentence, and are unsecured, other than as noted in the next succeeding sentence. In lieu of any guarantee that would otherwise be required to be provided by certain foreign subsidiaries or domestic subsidiaries that are foreign subsidiary holding companies (as further defined in the Restated Credit Agreement, “FSHCOs”), LSHI and subsidiary guarantors, as applicable, may pledge stock they hold in an amount not exceeding 65% of the voting stock and 100% of the non-voting stock of each such foreign subsidiary or FSHCO. Subsidiaries of LSHI that do not constitute guarantors include two FSHCOs for which the alternative provision of a pledge of stock has been made. </w:t>
      </w:r>
    </w:p>
    <w:p>
      <w:pPr>
        <w:pStyle w:val="TextBody"/>
        <w:bidi w:val="0"/>
        <w:spacing w:before="240" w:after="0"/>
        <w:jc w:val="left"/>
        <w:rPr>
          <w:rFonts w:ascii="Times New Roman" w:hAnsi="Times New Roman"/>
          <w:sz w:val="20"/>
        </w:rPr>
      </w:pPr>
      <w:r>
        <w:rPr>
          <w:rFonts w:ascii="Times New Roman" w:hAnsi="Times New Roman"/>
          <w:sz w:val="20"/>
        </w:rPr>
        <w:t xml:space="preserve">The Restated Credit Agreement contains a number of covenants that limit, among other things, the incurrence of additional indebtedness and the incurrence of operating or finance lease obligations. The Restated Credit Agreement also includes financial condition covenants requiring the Company to maintain a minimum interest coverage ratio and a maximum net leverage ratio, in each case, tested as of the last day of each fiscal quarter of the Company as further described in the Restated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Restated Credit Agreement provides for an event of default in the event, among other things, that a person or group acquires 35% or more of the outstanding capital stock of the Company, obtains the power to elect a majority of the Company’s directors, or the directors cease to consist of a majority of Continuing Directors, as defined in the Restated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Restated Credit Agreement does not purport to be complete and is qualified in its entirety by reference to the full text of the Restated Credit Agreement, which is attached as Exhibit 10.1 to this report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in Item 1.01 is incorporated into Item 2.03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The following exhibit is filed herewith: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0858dex101.htm">
              <w:r>
                <w:rPr>
                  <w:rStyle w:val="InternetLink"/>
                </w:rPr>
                <w:t xml:space="preserve">Third Amended and Restated Credit Agreement, dated as of June 30, 2026, among Landstar System Holdings, Inc., the Company, the lenders named therein, and JPMorgan Chase Bank, N.A. as Administrative Agent (including exhibits and schedules thereto).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Inline XBRL for the cover page of this Current Report on Form 8-K.</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03" w:type="dxa"/>
        <w:jc w:val="left"/>
        <w:tblInd w:w="0" w:type="dxa"/>
        <w:tblLayout w:type="fixed"/>
        <w:tblCellMar>
          <w:top w:w="0" w:type="dxa"/>
          <w:left w:w="0" w:type="dxa"/>
          <w:bottom w:w="0" w:type="dxa"/>
          <w:right w:w="0" w:type="dxa"/>
        </w:tblCellMar>
      </w:tblPr>
      <w:tblGrid>
        <w:gridCol w:w="594"/>
        <w:gridCol w:w="938"/>
        <w:gridCol w:w="361"/>
        <w:gridCol w:w="60"/>
        <w:gridCol w:w="605"/>
        <w:gridCol w:w="60"/>
        <w:gridCol w:w="558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50" w:type="dxa"/>
            <w:gridSpan w:val="3"/>
            <w:tcBorders/>
            <w:vAlign w:val="center"/>
          </w:tcPr>
          <w:p>
            <w:pPr>
              <w:pStyle w:val="TableContents"/>
              <w:bidi w:val="0"/>
              <w:spacing w:before="0" w:after="283"/>
              <w:jc w:val="left"/>
              <w:rPr/>
            </w:pPr>
            <w:r>
              <w:rPr/>
              <w:t>LANDSTAR SYSTEM, INC.</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5645" w:type="dxa"/>
            <w:gridSpan w:val="2"/>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06, 2026</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r>
              <w:rPr/>
              <w:t>By:</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Name: James P. Todd</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 Vice President, Chief Financial Officer and Assistant Secretary</w:t>
            </w:r>
          </w:p>
        </w:tc>
      </w:tr>
    </w:tbl>
    <w:p>
      <w:pPr>
        <w:pStyle w:val="TextBody"/>
        <w:bidi w:val="0"/>
        <w:spacing w:before="0" w:after="0"/>
        <w:jc w:val="right"/>
        <w:rPr>
          <w:rFonts w:ascii="Times New Roman" w:hAnsi="Times New Roman"/>
          <w:b/>
          <w:sz w:val="20"/>
        </w:rPr>
      </w:pPr>
      <w:bookmarkStart w:id="2" w:name="d110858dex101.htm"/>
      <w:bookmarkStart w:id="3" w:name="ksd110858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THIRD 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June 30,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LANDSTAR SYSTEM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LANDSTAR SYSTEM, INC., </w:t>
      </w:r>
    </w:p>
    <w:p>
      <w:pPr>
        <w:pStyle w:val="TextBody"/>
        <w:bidi w:val="0"/>
        <w:spacing w:before="240" w:after="0"/>
        <w:jc w:val="center"/>
        <w:rPr>
          <w:rFonts w:ascii="Times New Roman" w:hAnsi="Times New Roman"/>
          <w:sz w:val="20"/>
        </w:rPr>
      </w:pPr>
      <w:r>
        <w:rPr>
          <w:rFonts w:ascii="Times New Roman" w:hAnsi="Times New Roman"/>
          <w:sz w:val="20"/>
        </w:rPr>
        <w:t xml:space="preserve">the Subsidiary Guarantors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w:t>
      </w:r>
    </w:p>
    <w:p>
      <w:pPr>
        <w:pStyle w:val="TextBody"/>
        <w:bidi w:val="0"/>
        <w:spacing w:before="0" w:after="0"/>
        <w:jc w:val="center"/>
        <w:rPr>
          <w:rFonts w:ascii="Times New Roman" w:hAnsi="Times New Roman"/>
          <w:sz w:val="20"/>
        </w:rPr>
      </w:pPr>
      <w:r>
        <w:rPr>
          <w:rFonts w:ascii="Times New Roman" w:hAnsi="Times New Roman"/>
          <w:sz w:val="20"/>
        </w:rPr>
        <w:t xml:space="preserve">from time to time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TRUIST BANK,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Sole Lead Arranger and Sole Bookrunner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12780" w:type="dxa"/>
        <w:jc w:val="center"/>
        <w:tblInd w:w="0" w:type="dxa"/>
        <w:tblLayout w:type="fixed"/>
        <w:tblCellMar>
          <w:top w:w="0" w:type="dxa"/>
          <w:left w:w="0" w:type="dxa"/>
          <w:bottom w:w="0" w:type="dxa"/>
          <w:right w:w="0" w:type="dxa"/>
        </w:tblCellMar>
      </w:tblPr>
      <w:tblGrid>
        <w:gridCol w:w="1145"/>
        <w:gridCol w:w="60"/>
        <w:gridCol w:w="10910"/>
        <w:gridCol w:w="120"/>
        <w:gridCol w:w="90"/>
        <w:gridCol w:w="395"/>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097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Defined Terms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Other Definitional Provisions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Accounting Terms; GAAP</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Foreign Currency Calculations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Interest Rates; Benchmark Notification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Letter of Credit Amounts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1.7.</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Divisions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1.8.</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Amendment and Restatement of the Existing Credit Agreement; Amendment to Guarantees; Reaffirmation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1.9.</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Classification of Loans and Borrowings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097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II.</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pPr>
            <w:r>
              <w:rPr/>
              <w:t>AMOUNT AND TERMS OF COMMITMENTS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0970"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Revolving Credit Commitments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Procedure for Revolving Credit Borrowings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Commitment Fee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Optional Termination or Reduction of Commitments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Swing Line Loans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Conversion and Continuation Options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Minimum Amounts and Maximum Number of Borrowings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Repayment of Loans; Prepayments; Evidence of Debt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Interest Rates and Payment Dates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Computation of Interest and Fees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2.11.</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Inability to Determine Interest Rate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2.12.</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Pro Rata Treatment and Payments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2.13.</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Illegality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2.14.</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Requirements of Law</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2.15.</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Taxes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2.16.</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Indemnity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2.17.</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Certain Exclusions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2.18.</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Replacement of Lender</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2.19.</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Increase in Revolving Credit Commitments; Incremental Term Loans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2.20.</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Determination of Dollar Equivalents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2.21.</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Market Disruption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2.22.</w:t>
            </w:r>
          </w:p>
        </w:tc>
        <w:tc>
          <w:tcPr>
            <w:tcW w:w="60" w:type="dxa"/>
            <w:tcBorders/>
            <w:vAlign w:val="bottom"/>
          </w:tcPr>
          <w:p>
            <w:pPr>
              <w:pStyle w:val="TableContents"/>
              <w:bidi w:val="0"/>
              <w:spacing w:before="0" w:after="283"/>
              <w:jc w:val="left"/>
              <w:rPr/>
            </w:pPr>
            <w:r>
              <w:rPr/>
              <w:t> </w:t>
            </w:r>
          </w:p>
        </w:tc>
        <w:tc>
          <w:tcPr>
            <w:tcW w:w="10910" w:type="dxa"/>
            <w:tcBorders/>
            <w:vAlign w:val="bottom"/>
          </w:tcPr>
          <w:p>
            <w:pPr>
              <w:pStyle w:val="TableContents"/>
              <w:bidi w:val="0"/>
              <w:spacing w:before="0" w:after="283"/>
              <w:jc w:val="left"/>
              <w:rPr>
                <w:b/>
              </w:rPr>
            </w:pPr>
            <w:r>
              <w:rPr>
                <w:b/>
              </w:rPr>
              <w:t>Judgment Currency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37"/>
        <w:gridCol w:w="82"/>
        <w:gridCol w:w="8167"/>
        <w:gridCol w:w="136"/>
        <w:gridCol w:w="60"/>
        <w:gridCol w:w="260"/>
        <w:gridCol w:w="63"/>
      </w:tblGrid>
      <w:tr>
        <w:trPr/>
        <w:tc>
          <w:tcPr>
            <w:tcW w:w="143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816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2.23.</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Defaulting Lenders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249" w:type="dxa"/>
            <w:gridSpan w:val="2"/>
            <w:tcBorders/>
            <w:vAlign w:val="center"/>
          </w:tcPr>
          <w:p>
            <w:pPr>
              <w:pStyle w:val="TableContents"/>
              <w:bidi w:val="0"/>
              <w:spacing w:before="0" w:after="283"/>
              <w:jc w:val="left"/>
              <w:rPr>
                <w:sz w:val="4"/>
                <w:szCs w:val="4"/>
              </w:rPr>
            </w:pPr>
            <w:r>
              <w:rPr>
                <w:sz w:val="4"/>
                <w:szCs w:val="4"/>
              </w:rPr>
            </w:r>
          </w:p>
        </w:tc>
        <w:tc>
          <w:tcPr>
            <w:tcW w:w="519"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III.</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LETTERS OF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249" w:type="dxa"/>
            <w:gridSpan w:val="2"/>
            <w:tcBorders/>
            <w:vAlign w:val="center"/>
          </w:tcPr>
          <w:p>
            <w:pPr>
              <w:pStyle w:val="TableContents"/>
              <w:bidi w:val="0"/>
              <w:spacing w:before="0" w:after="283"/>
              <w:jc w:val="left"/>
              <w:rPr>
                <w:sz w:val="4"/>
                <w:szCs w:val="4"/>
              </w:rPr>
            </w:pPr>
            <w:r>
              <w:rPr>
                <w:sz w:val="4"/>
                <w:szCs w:val="4"/>
              </w:rPr>
            </w:r>
          </w:p>
        </w:tc>
        <w:tc>
          <w:tcPr>
            <w:tcW w:w="519"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L/C Commitment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Procedure for Issuance of Letters of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L/C Fees and Other Charges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L/C Participations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Reimbursement Obligation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Obligations Absolute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Letter of Credit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Application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Existing Letters of Credit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Letters of Credit Issued for Account of Subsidiaries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Issuing Lender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Replacement and Resignation of an Issuing Lender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249" w:type="dxa"/>
            <w:gridSpan w:val="2"/>
            <w:tcBorders/>
            <w:vAlign w:val="center"/>
          </w:tcPr>
          <w:p>
            <w:pPr>
              <w:pStyle w:val="TableContents"/>
              <w:bidi w:val="0"/>
              <w:spacing w:before="0" w:after="283"/>
              <w:jc w:val="left"/>
              <w:rPr>
                <w:sz w:val="4"/>
                <w:szCs w:val="4"/>
              </w:rPr>
            </w:pPr>
            <w:r>
              <w:rPr>
                <w:sz w:val="4"/>
                <w:szCs w:val="4"/>
              </w:rPr>
            </w:r>
          </w:p>
        </w:tc>
        <w:tc>
          <w:tcPr>
            <w:tcW w:w="519"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IV.</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pPr>
            <w:r>
              <w:rPr/>
              <w:t>REPRESENTATIONS AND WARRANTIES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249" w:type="dxa"/>
            <w:gridSpan w:val="2"/>
            <w:tcBorders/>
            <w:vAlign w:val="center"/>
          </w:tcPr>
          <w:p>
            <w:pPr>
              <w:pStyle w:val="TableContents"/>
              <w:bidi w:val="0"/>
              <w:spacing w:before="0" w:after="283"/>
              <w:jc w:val="left"/>
              <w:rPr>
                <w:sz w:val="4"/>
                <w:szCs w:val="4"/>
              </w:rPr>
            </w:pPr>
            <w:r>
              <w:rPr>
                <w:sz w:val="4"/>
                <w:szCs w:val="4"/>
              </w:rPr>
            </w:r>
          </w:p>
        </w:tc>
        <w:tc>
          <w:tcPr>
            <w:tcW w:w="519"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Financial Condition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No Change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Existence; Compliance with Law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Organizational Power; Authorization; Enforceable Obligations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No Legal Bar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No Material Litigation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No Default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Ownership of Property; Liens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Intellectual Property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No Burdensome Restrictions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Taxes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Federal Regulations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ERISA</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Investment Company Act; Other Regulations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Subsidiaries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Purpose of Loans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Environmental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Anti-Corruption Laws and Sanctions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Affected Financial Institutions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82" w:type="dxa"/>
            <w:tcBorders/>
            <w:vAlign w:val="bottom"/>
          </w:tcPr>
          <w:p>
            <w:pPr>
              <w:pStyle w:val="TableContents"/>
              <w:bidi w:val="0"/>
              <w:spacing w:before="0" w:after="283"/>
              <w:jc w:val="left"/>
              <w:rPr/>
            </w:pPr>
            <w:r>
              <w:rPr/>
              <w:t> </w:t>
            </w:r>
          </w:p>
        </w:tc>
        <w:tc>
          <w:tcPr>
            <w:tcW w:w="8167" w:type="dxa"/>
            <w:tcBorders/>
            <w:vAlign w:val="bottom"/>
          </w:tcPr>
          <w:p>
            <w:pPr>
              <w:pStyle w:val="TableContents"/>
              <w:bidi w:val="0"/>
              <w:spacing w:before="0" w:after="283"/>
              <w:jc w:val="left"/>
              <w:rPr>
                <w:b/>
              </w:rPr>
            </w:pPr>
            <w:r>
              <w:rPr>
                <w:b/>
              </w:rPr>
              <w:t>Outbound Investment Rules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4"/>
        <w:gridCol w:w="70"/>
        <w:gridCol w:w="8160"/>
        <w:gridCol w:w="127"/>
        <w:gridCol w:w="60"/>
        <w:gridCol w:w="260"/>
        <w:gridCol w:w="64"/>
      </w:tblGrid>
      <w:tr>
        <w:trPr/>
        <w:tc>
          <w:tcPr>
            <w:tcW w:w="1464"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1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V.</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pPr>
            <w:r>
              <w:rPr/>
              <w:t>CONDITIONS PRECEDENT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Conditions to Effectiveness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Conditions to Each Extension of Credit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VI.</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pPr>
            <w:r>
              <w:rPr/>
              <w:t>AFFIRMATIVE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Financial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Certificates; Other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Payment of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Conduct of Business and Maintenance of Existence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Maintenance of Property; 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Inspection of Property; Books and Records; Discussions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Notices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Environmental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Additional Subsidiaries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Anti-Corruption Laws and Sanctions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VII.</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pPr>
            <w:r>
              <w:rPr/>
              <w:t>NEGATIVE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Financial Condition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Indebtedness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Liens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7.4.</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7.5.</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Fundamental Changes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7.6.</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Sale of Assets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7.7.</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7.8.</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Dividends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7.9.</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7.10.</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Investments, Loans and Advances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7.11.</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Optional Payments and Modifications of Debt Instruments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7.12.</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Transactions with Affiliates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7.13.</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Sales and Leasebacks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7.14.</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Changes in Fiscal Year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7.15.</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Negative Pledge Clauses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7.16.</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Limitation on Lines of Business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VIII.</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pPr>
            <w:r>
              <w:rPr/>
              <w:t>EVENTS OF DEFAULT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464" w:type="dxa"/>
            <w:tcBorders/>
            <w:vAlign w:val="center"/>
          </w:tcPr>
          <w:p>
            <w:pPr>
              <w:pStyle w:val="TableContents"/>
              <w:bidi w:val="0"/>
              <w:spacing w:before="0" w:after="283"/>
              <w:jc w:val="left"/>
              <w:rPr>
                <w:sz w:val="4"/>
                <w:szCs w:val="4"/>
              </w:rPr>
            </w:pPr>
            <w:r>
              <w:rPr>
                <w:sz w:val="4"/>
                <w:szCs w:val="4"/>
              </w:rPr>
            </w:r>
          </w:p>
        </w:tc>
        <w:tc>
          <w:tcPr>
            <w:tcW w:w="8230"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Events of Default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Cash Collateral</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46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70" w:type="dxa"/>
            <w:tcBorders/>
            <w:vAlign w:val="bottom"/>
          </w:tcPr>
          <w:p>
            <w:pPr>
              <w:pStyle w:val="TableContents"/>
              <w:bidi w:val="0"/>
              <w:spacing w:before="0" w:after="283"/>
              <w:jc w:val="left"/>
              <w:rPr/>
            </w:pPr>
            <w:r>
              <w:rPr/>
              <w:t> </w:t>
            </w:r>
          </w:p>
        </w:tc>
        <w:tc>
          <w:tcPr>
            <w:tcW w:w="8160" w:type="dxa"/>
            <w:tcBorders/>
            <w:vAlign w:val="bottom"/>
          </w:tcPr>
          <w:p>
            <w:pPr>
              <w:pStyle w:val="TableContents"/>
              <w:bidi w:val="0"/>
              <w:spacing w:before="0" w:after="283"/>
              <w:jc w:val="left"/>
              <w:rPr>
                <w:b/>
              </w:rPr>
            </w:pPr>
            <w:r>
              <w:rPr>
                <w:b/>
              </w:rPr>
              <w:t>Distribution and Application of Proceeds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66"/>
        <w:gridCol w:w="69"/>
        <w:gridCol w:w="8243"/>
        <w:gridCol w:w="124"/>
        <w:gridCol w:w="60"/>
        <w:gridCol w:w="380"/>
        <w:gridCol w:w="63"/>
      </w:tblGrid>
      <w:tr>
        <w:trPr/>
        <w:tc>
          <w:tcPr>
            <w:tcW w:w="126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824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IX.</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THE ADMINISTRATIVE AGENT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312" w:type="dxa"/>
            <w:gridSpan w:val="2"/>
            <w:tcBorders/>
            <w:vAlign w:val="center"/>
          </w:tcPr>
          <w:p>
            <w:pPr>
              <w:pStyle w:val="TableContents"/>
              <w:bidi w:val="0"/>
              <w:spacing w:before="0" w:after="283"/>
              <w:jc w:val="left"/>
              <w:rPr>
                <w:sz w:val="4"/>
                <w:szCs w:val="4"/>
              </w:rPr>
            </w:pPr>
            <w:r>
              <w:rPr>
                <w:sz w:val="4"/>
                <w:szCs w:val="4"/>
              </w:rPr>
            </w:r>
          </w:p>
        </w:tc>
        <w:tc>
          <w:tcPr>
            <w:tcW w:w="627"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Appointment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Delegation of Duties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Exculpatory Provisions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Reliance by Administrative Agent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Notice of Default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Non-Reliance on Administrative Agent and Other Lenders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Indemnification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Administrative Agent in Its Individual Capacity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Successor Administrative Agent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Administrative Agent May File Proofs of Claim</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Collateral and Guaranty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Defined Terms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Acknowledgments by Lenders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Certain ERISA Matters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9.15.</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Borrower Communications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312" w:type="dxa"/>
            <w:gridSpan w:val="2"/>
            <w:tcBorders/>
            <w:vAlign w:val="center"/>
          </w:tcPr>
          <w:p>
            <w:pPr>
              <w:pStyle w:val="TableContents"/>
              <w:bidi w:val="0"/>
              <w:spacing w:before="0" w:after="283"/>
              <w:jc w:val="left"/>
              <w:rPr>
                <w:sz w:val="4"/>
                <w:szCs w:val="4"/>
              </w:rPr>
            </w:pPr>
            <w:r>
              <w:rPr>
                <w:sz w:val="4"/>
                <w:szCs w:val="4"/>
              </w:rPr>
            </w:r>
          </w:p>
        </w:tc>
        <w:tc>
          <w:tcPr>
            <w:tcW w:w="627"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ARTICLE X.</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pPr>
            <w:r>
              <w:rPr/>
              <w:t>MISCELLANEOUS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312" w:type="dxa"/>
            <w:gridSpan w:val="2"/>
            <w:tcBorders/>
            <w:vAlign w:val="center"/>
          </w:tcPr>
          <w:p>
            <w:pPr>
              <w:pStyle w:val="TableContents"/>
              <w:bidi w:val="0"/>
              <w:spacing w:before="0" w:after="283"/>
              <w:jc w:val="left"/>
              <w:rPr>
                <w:sz w:val="4"/>
                <w:szCs w:val="4"/>
              </w:rPr>
            </w:pPr>
            <w:r>
              <w:rPr>
                <w:sz w:val="4"/>
                <w:szCs w:val="4"/>
              </w:rPr>
            </w:r>
          </w:p>
        </w:tc>
        <w:tc>
          <w:tcPr>
            <w:tcW w:w="627"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Amendments and Waivers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Notices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No Waiver; Cumulative Remedies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Survival of Representations and Warranties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Payment of Expenses; Limitation of Liability; Indemnity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Successors and Assigns; Participations and Assignments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10.7.</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Adjustments; Set-off</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10.8.</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Counterparts; Effectiveness; Electronic Execution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10.9.</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Severability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10.10.</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Integration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10.11.</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GOVERNING LAW</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10.12.</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Jurisdiction and Venue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10.13.</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Waivers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10.14.</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Acknowledgements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10.15.</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WAIVERS OF JURY TRIAL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10.16.</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Confidentiality; Material Non-Public Information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10.17.</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USA PATRIOT Act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26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10.18.</w:t>
            </w:r>
          </w:p>
        </w:tc>
        <w:tc>
          <w:tcPr>
            <w:tcW w:w="69"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Acknowledgement and Consent to Bail-In of Affected Financial Institutions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94"/>
        <w:gridCol w:w="94"/>
        <w:gridCol w:w="8076"/>
        <w:gridCol w:w="138"/>
        <w:gridCol w:w="60"/>
        <w:gridCol w:w="380"/>
        <w:gridCol w:w="63"/>
      </w:tblGrid>
      <w:tr>
        <w:trPr/>
        <w:tc>
          <w:tcPr>
            <w:tcW w:w="139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07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10.19.</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Exchange Rates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10.20.</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Currency Conversion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10.21.</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No Margin Stock Collateral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10.22.</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No Fiduciary Duty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10.23.</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Keepwell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10.24.</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Interest Rate Limitation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39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10.25.</w:t>
            </w:r>
          </w:p>
        </w:tc>
        <w:tc>
          <w:tcPr>
            <w:tcW w:w="94" w:type="dxa"/>
            <w:tcBorders/>
            <w:vAlign w:val="bottom"/>
          </w:tcPr>
          <w:p>
            <w:pPr>
              <w:pStyle w:val="TableContents"/>
              <w:bidi w:val="0"/>
              <w:spacing w:before="0" w:after="283"/>
              <w:jc w:val="left"/>
              <w:rPr/>
            </w:pPr>
            <w:r>
              <w:rPr/>
              <w:t> </w:t>
            </w:r>
          </w:p>
        </w:tc>
        <w:tc>
          <w:tcPr>
            <w:tcW w:w="8076" w:type="dxa"/>
            <w:tcBorders/>
            <w:vAlign w:val="bottom"/>
          </w:tcPr>
          <w:p>
            <w:pPr>
              <w:pStyle w:val="TableContents"/>
              <w:bidi w:val="0"/>
              <w:spacing w:before="0" w:after="283"/>
              <w:jc w:val="left"/>
              <w:rPr>
                <w:b/>
              </w:rPr>
            </w:pPr>
            <w:r>
              <w:rPr>
                <w:b/>
              </w:rPr>
              <w:t>Acknowledgment Regarding Any Supported QFCs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4"/>
        <w:gridCol w:w="120"/>
        <w:gridCol w:w="8651"/>
      </w:tblGrid>
      <w:tr>
        <w:trPr/>
        <w:tc>
          <w:tcPr>
            <w:tcW w:w="14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51" w:type="dxa"/>
            <w:tcBorders/>
            <w:vAlign w:val="center"/>
          </w:tcPr>
          <w:p>
            <w:pPr>
              <w:pStyle w:val="TableContents"/>
              <w:bidi w:val="0"/>
              <w:spacing w:before="0" w:after="283"/>
              <w:jc w:val="left"/>
              <w:rPr>
                <w:sz w:val="4"/>
                <w:szCs w:val="4"/>
              </w:rPr>
            </w:pPr>
            <w:r>
              <w:rPr>
                <w:sz w:val="4"/>
                <w:szCs w:val="4"/>
              </w:rPr>
            </w:r>
          </w:p>
        </w:tc>
      </w:tr>
      <w:tr>
        <w:trPr/>
        <w:tc>
          <w:tcPr>
            <w:tcW w:w="1434" w:type="dxa"/>
            <w:tcBorders/>
          </w:tcPr>
          <w:p>
            <w:pPr>
              <w:pStyle w:val="TableContents"/>
              <w:bidi w:val="0"/>
              <w:spacing w:before="0" w:after="283"/>
              <w:jc w:val="left"/>
              <w:rPr/>
            </w:pPr>
            <w:r>
              <w:rPr/>
              <w:t>Schedule 1.1(A)</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Commitments</w:t>
            </w:r>
          </w:p>
        </w:tc>
      </w:tr>
      <w:tr>
        <w:trPr/>
        <w:tc>
          <w:tcPr>
            <w:tcW w:w="1434" w:type="dxa"/>
            <w:tcBorders/>
          </w:tcPr>
          <w:p>
            <w:pPr>
              <w:pStyle w:val="TableContents"/>
              <w:bidi w:val="0"/>
              <w:spacing w:before="0" w:after="283"/>
              <w:jc w:val="left"/>
              <w:rPr/>
            </w:pPr>
            <w:r>
              <w:rPr/>
              <w:t>Schedule 1.1(B)</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Subsidiary Guarantors</w:t>
            </w:r>
          </w:p>
        </w:tc>
      </w:tr>
      <w:tr>
        <w:trPr/>
        <w:tc>
          <w:tcPr>
            <w:tcW w:w="1434" w:type="dxa"/>
            <w:tcBorders/>
          </w:tcPr>
          <w:p>
            <w:pPr>
              <w:pStyle w:val="TableContents"/>
              <w:bidi w:val="0"/>
              <w:spacing w:before="0" w:after="283"/>
              <w:jc w:val="left"/>
              <w:rPr/>
            </w:pPr>
            <w:r>
              <w:rPr/>
              <w:t>Schedule 1.1(C)</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Pricing Grid</w:t>
            </w:r>
          </w:p>
        </w:tc>
      </w:tr>
      <w:tr>
        <w:trPr/>
        <w:tc>
          <w:tcPr>
            <w:tcW w:w="1434" w:type="dxa"/>
            <w:tcBorders/>
          </w:tcPr>
          <w:p>
            <w:pPr>
              <w:pStyle w:val="TableContents"/>
              <w:bidi w:val="0"/>
              <w:spacing w:before="0" w:after="283"/>
              <w:jc w:val="left"/>
              <w:rPr/>
            </w:pPr>
            <w:r>
              <w:rPr/>
              <w:t>Schedule 1.1(D)</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Letter of Credit Commitments</w:t>
            </w:r>
          </w:p>
        </w:tc>
      </w:tr>
      <w:tr>
        <w:trPr/>
        <w:tc>
          <w:tcPr>
            <w:tcW w:w="1434" w:type="dxa"/>
            <w:tcBorders/>
          </w:tcPr>
          <w:p>
            <w:pPr>
              <w:pStyle w:val="TableContents"/>
              <w:bidi w:val="0"/>
              <w:spacing w:before="0" w:after="283"/>
              <w:jc w:val="left"/>
              <w:rPr/>
            </w:pPr>
            <w:r>
              <w:rPr/>
              <w:t>Schedule 3.9</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Existing Letters of Credit</w:t>
            </w:r>
          </w:p>
        </w:tc>
      </w:tr>
      <w:tr>
        <w:trPr/>
        <w:tc>
          <w:tcPr>
            <w:tcW w:w="1434" w:type="dxa"/>
            <w:tcBorders/>
          </w:tcPr>
          <w:p>
            <w:pPr>
              <w:pStyle w:val="TableContents"/>
              <w:bidi w:val="0"/>
              <w:spacing w:before="0" w:after="283"/>
              <w:jc w:val="left"/>
              <w:rPr/>
            </w:pPr>
            <w:r>
              <w:rPr/>
              <w:t>Schedule 4.15</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Subsidiaries</w:t>
            </w:r>
          </w:p>
        </w:tc>
      </w:tr>
      <w:tr>
        <w:trPr/>
        <w:tc>
          <w:tcPr>
            <w:tcW w:w="1434" w:type="dxa"/>
            <w:tcBorders/>
          </w:tcPr>
          <w:p>
            <w:pPr>
              <w:pStyle w:val="TableContents"/>
              <w:bidi w:val="0"/>
              <w:spacing w:before="0" w:after="283"/>
              <w:jc w:val="left"/>
              <w:rPr/>
            </w:pPr>
            <w:r>
              <w:rPr/>
              <w:t>Schedule 4.17</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Environmental Matters</w:t>
            </w:r>
          </w:p>
        </w:tc>
      </w:tr>
      <w:tr>
        <w:trPr/>
        <w:tc>
          <w:tcPr>
            <w:tcW w:w="1434" w:type="dxa"/>
            <w:tcBorders/>
          </w:tcPr>
          <w:p>
            <w:pPr>
              <w:pStyle w:val="TableContents"/>
              <w:bidi w:val="0"/>
              <w:spacing w:before="0" w:after="283"/>
              <w:jc w:val="left"/>
              <w:rPr/>
            </w:pPr>
            <w:r>
              <w:rPr/>
              <w:t>Schedule 7.2</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Existing Indebtedness</w:t>
            </w:r>
          </w:p>
        </w:tc>
      </w:tr>
      <w:tr>
        <w:trPr/>
        <w:tc>
          <w:tcPr>
            <w:tcW w:w="1434" w:type="dxa"/>
            <w:tcBorders/>
          </w:tcPr>
          <w:p>
            <w:pPr>
              <w:pStyle w:val="TableContents"/>
              <w:bidi w:val="0"/>
              <w:spacing w:before="0" w:after="283"/>
              <w:jc w:val="left"/>
              <w:rPr/>
            </w:pPr>
            <w:r>
              <w:rPr/>
              <w:t>Schedule 7.3</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Existing Liens</w:t>
            </w:r>
          </w:p>
        </w:tc>
      </w:tr>
      <w:tr>
        <w:trPr/>
        <w:tc>
          <w:tcPr>
            <w:tcW w:w="1434" w:type="dxa"/>
            <w:tcBorders/>
          </w:tcPr>
          <w:p>
            <w:pPr>
              <w:pStyle w:val="TableContents"/>
              <w:bidi w:val="0"/>
              <w:spacing w:before="0" w:after="283"/>
              <w:jc w:val="left"/>
              <w:rPr/>
            </w:pPr>
            <w:r>
              <w:rPr/>
              <w:t>Schedule 7.10</w:t>
            </w:r>
          </w:p>
        </w:tc>
        <w:tc>
          <w:tcPr>
            <w:tcW w:w="120" w:type="dxa"/>
            <w:tcBorders/>
            <w:vAlign w:val="bottom"/>
          </w:tcPr>
          <w:p>
            <w:pPr>
              <w:pStyle w:val="TableContents"/>
              <w:bidi w:val="0"/>
              <w:spacing w:before="0" w:after="283"/>
              <w:jc w:val="left"/>
              <w:rPr/>
            </w:pPr>
            <w:r>
              <w:rPr/>
              <w:t>  </w:t>
            </w:r>
          </w:p>
        </w:tc>
        <w:tc>
          <w:tcPr>
            <w:tcW w:w="8651" w:type="dxa"/>
            <w:tcBorders/>
          </w:tcPr>
          <w:p>
            <w:pPr>
              <w:pStyle w:val="TableContents"/>
              <w:bidi w:val="0"/>
              <w:spacing w:before="0" w:after="283"/>
              <w:jc w:val="left"/>
              <w:rPr/>
            </w:pPr>
            <w:r>
              <w:rPr/>
              <w:t>Existing Investments</w:t>
            </w:r>
          </w:p>
        </w:tc>
      </w:tr>
    </w:tbl>
    <w:p>
      <w:pPr>
        <w:pStyle w:val="TextBody"/>
        <w:bidi w:val="0"/>
        <w:spacing w:before="360" w:after="0"/>
        <w:jc w:val="left"/>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69"/>
        <w:gridCol w:w="120"/>
        <w:gridCol w:w="9016"/>
      </w:tblGrid>
      <w:tr>
        <w:trPr/>
        <w:tc>
          <w:tcPr>
            <w:tcW w:w="10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069"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Revolving Credit Note</w:t>
            </w:r>
          </w:p>
        </w:tc>
      </w:tr>
      <w:tr>
        <w:trPr/>
        <w:tc>
          <w:tcPr>
            <w:tcW w:w="1069"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Swing Line Note</w:t>
            </w:r>
          </w:p>
        </w:tc>
      </w:tr>
      <w:tr>
        <w:trPr/>
        <w:tc>
          <w:tcPr>
            <w:tcW w:w="1069" w:type="dxa"/>
            <w:tcBorders/>
          </w:tcPr>
          <w:p>
            <w:pPr>
              <w:pStyle w:val="TableContents"/>
              <w:bidi w:val="0"/>
              <w:spacing w:before="0" w:after="283"/>
              <w:jc w:val="left"/>
              <w:rPr/>
            </w:pPr>
            <w:r>
              <w:rPr/>
              <w:t>Exhibit C-1</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Parent Guarantee</w:t>
            </w:r>
          </w:p>
        </w:tc>
      </w:tr>
      <w:tr>
        <w:trPr/>
        <w:tc>
          <w:tcPr>
            <w:tcW w:w="1069" w:type="dxa"/>
            <w:tcBorders/>
          </w:tcPr>
          <w:p>
            <w:pPr>
              <w:pStyle w:val="TableContents"/>
              <w:bidi w:val="0"/>
              <w:spacing w:before="0" w:after="283"/>
              <w:jc w:val="left"/>
              <w:rPr/>
            </w:pPr>
            <w:r>
              <w:rPr/>
              <w:t>Exhibit C-2</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Subsidiaries Guarantee</w:t>
            </w:r>
          </w:p>
        </w:tc>
      </w:tr>
      <w:tr>
        <w:trPr/>
        <w:tc>
          <w:tcPr>
            <w:tcW w:w="1069" w:type="dxa"/>
            <w:tcBorders/>
          </w:tcPr>
          <w:p>
            <w:pPr>
              <w:pStyle w:val="TableContents"/>
              <w:bidi w:val="0"/>
              <w:spacing w:before="0" w:after="283"/>
              <w:jc w:val="left"/>
              <w:rPr/>
            </w:pPr>
            <w:r>
              <w:rPr/>
              <w:t>Exhibit C-3</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L/C Guarantee</w:t>
            </w:r>
          </w:p>
        </w:tc>
      </w:tr>
      <w:tr>
        <w:trPr/>
        <w:tc>
          <w:tcPr>
            <w:tcW w:w="1069"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Closing Certificate</w:t>
            </w:r>
          </w:p>
        </w:tc>
      </w:tr>
      <w:tr>
        <w:trPr/>
        <w:tc>
          <w:tcPr>
            <w:tcW w:w="1069" w:type="dxa"/>
            <w:tcBorders/>
          </w:tcPr>
          <w:p>
            <w:pPr>
              <w:pStyle w:val="TableContents"/>
              <w:bidi w:val="0"/>
              <w:spacing w:before="0" w:after="283"/>
              <w:jc w:val="left"/>
              <w:rPr/>
            </w:pPr>
            <w:r>
              <w:rPr/>
              <w:t>Exhibit E-1</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U.S. Tax Compliance Certificate</w:t>
            </w:r>
          </w:p>
        </w:tc>
      </w:tr>
      <w:tr>
        <w:trPr/>
        <w:tc>
          <w:tcPr>
            <w:tcW w:w="1069" w:type="dxa"/>
            <w:tcBorders/>
          </w:tcPr>
          <w:p>
            <w:pPr>
              <w:pStyle w:val="TableContents"/>
              <w:bidi w:val="0"/>
              <w:spacing w:before="0" w:after="283"/>
              <w:jc w:val="left"/>
              <w:rPr/>
            </w:pPr>
            <w:r>
              <w:rPr/>
              <w:t>Exhibit E-2</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U.S. Tax Compliance Certificate</w:t>
            </w:r>
          </w:p>
        </w:tc>
      </w:tr>
      <w:tr>
        <w:trPr/>
        <w:tc>
          <w:tcPr>
            <w:tcW w:w="1069" w:type="dxa"/>
            <w:tcBorders/>
          </w:tcPr>
          <w:p>
            <w:pPr>
              <w:pStyle w:val="TableContents"/>
              <w:bidi w:val="0"/>
              <w:spacing w:before="0" w:after="283"/>
              <w:jc w:val="left"/>
              <w:rPr/>
            </w:pPr>
            <w:r>
              <w:rPr/>
              <w:t>Exhibit E-3</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U.S. Tax Compliance Certificate</w:t>
            </w:r>
          </w:p>
        </w:tc>
      </w:tr>
      <w:tr>
        <w:trPr/>
        <w:tc>
          <w:tcPr>
            <w:tcW w:w="1069" w:type="dxa"/>
            <w:tcBorders/>
          </w:tcPr>
          <w:p>
            <w:pPr>
              <w:pStyle w:val="TableContents"/>
              <w:bidi w:val="0"/>
              <w:spacing w:before="0" w:after="283"/>
              <w:jc w:val="left"/>
              <w:rPr/>
            </w:pPr>
            <w:r>
              <w:rPr/>
              <w:t>Exhibit E-4</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U.S. Tax Compliance Certificate</w:t>
            </w:r>
          </w:p>
        </w:tc>
      </w:tr>
      <w:tr>
        <w:trPr/>
        <w:tc>
          <w:tcPr>
            <w:tcW w:w="1069" w:type="dxa"/>
            <w:tcBorders/>
          </w:tcPr>
          <w:p>
            <w:pPr>
              <w:pStyle w:val="TableContents"/>
              <w:bidi w:val="0"/>
              <w:spacing w:before="0" w:after="283"/>
              <w:jc w:val="left"/>
              <w:rPr/>
            </w:pPr>
            <w:r>
              <w:rPr/>
              <w:t>Exhibit F</w:t>
            </w:r>
          </w:p>
        </w:tc>
        <w:tc>
          <w:tcPr>
            <w:tcW w:w="120"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Form of Assignment and Acceptance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THIRD AMENDED AND RESTATED CREDIT AGREEMENT, dated as of June 30, 2026, among LANDSTAR SYSTEM HOLDINGS, INC., a Delaware corporation (the “</w:t>
      </w:r>
      <w:r>
        <w:rPr>
          <w:rFonts w:ascii="Times New Roman" w:hAnsi="Times New Roman"/>
          <w:sz w:val="20"/>
          <w:u w:val="single"/>
        </w:rPr>
        <w:t>Borrower</w:t>
      </w:r>
      <w:r>
        <w:rPr>
          <w:rFonts w:ascii="Times New Roman" w:hAnsi="Times New Roman"/>
          <w:sz w:val="20"/>
        </w:rPr>
        <w:t>”), LANDSTAR SYSTEM, INC., a Delaware corporation (the “</w:t>
      </w:r>
      <w:r>
        <w:rPr>
          <w:rFonts w:ascii="Times New Roman" w:hAnsi="Times New Roman"/>
          <w:sz w:val="20"/>
          <w:u w:val="single"/>
        </w:rPr>
        <w:t>Parent</w:t>
      </w:r>
      <w:r>
        <w:rPr>
          <w:rFonts w:ascii="Times New Roman" w:hAnsi="Times New Roman"/>
          <w:sz w:val="20"/>
        </w:rPr>
        <w:t>”), the Subsidiaries of the Borrower that are signatories hereto (such Subsidiaries, collectively, the “</w:t>
      </w:r>
      <w:r>
        <w:rPr>
          <w:rFonts w:ascii="Times New Roman" w:hAnsi="Times New Roman"/>
          <w:sz w:val="20"/>
          <w:u w:val="single"/>
        </w:rPr>
        <w:t>Subsidiary Guarantors</w:t>
      </w:r>
      <w:r>
        <w:rPr>
          <w:rFonts w:ascii="Times New Roman" w:hAnsi="Times New Roman"/>
          <w:sz w:val="20"/>
        </w:rPr>
        <w:t>”), the several banks and other financial institutions from time to time parties to this Agreement (such banks and other financial institutions, collectively, the “</w:t>
      </w:r>
      <w:r>
        <w:rPr>
          <w:rFonts w:ascii="Times New Roman" w:hAnsi="Times New Roman"/>
          <w:sz w:val="20"/>
          <w:u w:val="single"/>
        </w:rPr>
        <w:t>Lenders</w:t>
      </w:r>
      <w:r>
        <w:rPr>
          <w:rFonts w:ascii="Times New Roman" w:hAnsi="Times New Roman"/>
          <w:sz w:val="20"/>
        </w:rPr>
        <w:t>”), JPMORGAN CHASE BANK, N.A. (“</w:t>
      </w:r>
      <w:r>
        <w:rPr>
          <w:rFonts w:ascii="Times New Roman" w:hAnsi="Times New Roman"/>
          <w:sz w:val="20"/>
          <w:u w:val="single"/>
        </w:rPr>
        <w:t>JPMCB</w:t>
      </w:r>
      <w:r>
        <w:rPr>
          <w:rFonts w:ascii="Times New Roman" w:hAnsi="Times New Roman"/>
          <w:sz w:val="20"/>
        </w:rPr>
        <w:t xml:space="preserve">”), as Administrative Agent , and BANK OF AMERICA, N.A., WELLS FARGO BANK, NATIONAL ASSOCIATION and TRUIST BANK, as co-syndication agents. </w:t>
      </w:r>
    </w:p>
    <w:p>
      <w:pPr>
        <w:pStyle w:val="TextBody"/>
        <w:bidi w:val="0"/>
        <w:spacing w:before="240" w:after="0"/>
        <w:jc w:val="center"/>
        <w:rPr>
          <w:rFonts w:ascii="Times New Roman" w:hAnsi="Times New Roman"/>
          <w:b/>
          <w:sz w:val="20"/>
        </w:rPr>
      </w:pPr>
      <w:r>
        <w:rPr>
          <w:rFonts w:ascii="Times New Roman" w:hAnsi="Times New Roman"/>
          <w:b/>
          <w:sz w:val="20"/>
          <w:u w:val="single"/>
        </w:rPr>
        <w:t>W I T N E S S E T H</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Parent, the Borrower, the Subsidiary Guarantors party thereto, the lenders party thereto and JPMCB, as administrative agent thereunder, are currently party to the Second Amended and Restated Credit Agreement, dated as of July 1, 2022 and amended as of June 21, 2024 (as further amended, supplemented or otherwise modified prior to the Closing Date,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Parent, Borrower, the Subsidiary Guarantors party hereto, the Lenders party hereto and the Administrative Agent have agreed to enter into this Agreement in order to (i) amend and restate the Existing Credit Agreement in its entirety, (ii) extend the maturity date in respect of the existing revolving credit facility under the Existing Credit Agreement, (iii) re-evidence the “Obligations” under, and as defined in, the Existing Credit Agreement, which shall be repayable in accordance with the terms of this Agreement and (iv) set forth the terms and conditions under which the Lenders will, from time to time, make loans and extend other financial accommodations to or for the benefit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and the other Loan Parties outstanding thereunder, which shall be payable in accordance with the terms 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also the intent of the Borrower and the other Loan Parties party hereto to confirm that all obligations and Liens under the applicable “Loan Documents” (as referred to and defined in the Existing Credit Agreement) shall continue in full force and effect as modified or restated by the Loan Documents (as referred to and defined herein) and that, from and after the Closing Date, all references to the “Credit Agreement” contained in any such existing “Loan Documents” shall be deemed to refer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mutual covenants herein contained, and for other good and valuable consideration, the receipt and sufficiency of which are hereby acknowledged, the parties hereby agree that the Existing Credit Agreement is hereby amended and restated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As used in this Agreement, the following terms shall have the following meanings: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for any day, a rate per annum equal to the highest of (a) the Prime Rate in effect on such day, (b) the NYFRB Rate in effect on such day plus 1/2 of 1.00%, and (c) the Term SOFR Rate for a one month Interest Period as published two U.S. Government Securities Business Days prior to such day (or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day is not a U.S. Government Securities Business Day, the immediately preceding U.S. Government Securities Business Day), </w:t>
      </w:r>
      <w:r>
        <w:rPr>
          <w:rFonts w:ascii="Times New Roman" w:hAnsi="Times New Roman"/>
          <w:i/>
          <w:sz w:val="20"/>
        </w:rPr>
        <w:t xml:space="preserve">plus </w:t>
      </w:r>
      <w:r>
        <w:rPr>
          <w:rFonts w:ascii="Times New Roman" w:hAnsi="Times New Roman"/>
          <w:sz w:val="20"/>
        </w:rPr>
        <w:t xml:space="preserve">1.00%. If the ABR is being used as an alternate rate of interest pursuant to Section 2.11 (for the avoidance of doubt, only until any amendment has become effective pursuant to Section 2.11(b)(i)), then the ABR shall be the greater of clauses (a) and (b) above and shall be determined without reference to clause (c) above. Any change in the ABR due to a change in the Prime Rate, the NYFRB Rate or the Term SOFR Rate shall be effective from and including the effective date of such change in the Prime Rate, the NYFRB Rate or the Term SOFR Rate, respectively. If the ABR is being used as an alternate rate of interest pursuant to Section 2.11 (for the avoidance of doubt, only until the Benchmark Replacement has been determined pursuant to Section 2.11(b)(i)), then the ABR shall be the greater of clauses (a) and (b) above and shall be determined without reference to clause (c) above. For the avoidance of doubt, if the ABR as determined pursuant to the foregoing would be less than 1%, such rate shall be deemed to be 1% for purposes of this Agreement. </w:t>
      </w:r>
    </w:p>
    <w:p>
      <w:pPr>
        <w:pStyle w:val="TextBody"/>
        <w:bidi w:val="0"/>
        <w:spacing w:before="240" w:after="0"/>
        <w:jc w:val="left"/>
        <w:rPr/>
      </w:pPr>
      <w:r>
        <w:rPr/>
        <w:t>“</w:t>
      </w:r>
      <w:r>
        <w:rPr>
          <w:rFonts w:ascii="Times New Roman" w:hAnsi="Times New Roman"/>
          <w:sz w:val="20"/>
          <w:u w:val="single"/>
        </w:rPr>
        <w:t>ABR Borrowing</w:t>
      </w:r>
      <w:r>
        <w:rPr>
          <w:rFonts w:ascii="Times New Roman" w:hAnsi="Times New Roman"/>
          <w:sz w:val="20"/>
        </w:rPr>
        <w:t xml:space="preserve">”: a Revolving Credit Borrowing consisting of ABR Loans made pursuant to Section 2.2, or converted to ABR Loans pursuant to Section 2.6 or 2.11, or a Swing Line Borrowing made pursuant to Section 2.5. </w:t>
      </w:r>
    </w:p>
    <w:p>
      <w:pPr>
        <w:pStyle w:val="TextBody"/>
        <w:bidi w:val="0"/>
        <w:spacing w:before="240" w:after="0"/>
        <w:jc w:val="left"/>
        <w:rPr/>
      </w:pPr>
      <w:r>
        <w:rPr/>
        <w:t>“</w:t>
      </w:r>
      <w:r>
        <w:rPr>
          <w:rFonts w:ascii="Times New Roman" w:hAnsi="Times New Roman"/>
          <w:sz w:val="20"/>
          <w:u w:val="single"/>
        </w:rPr>
        <w:t>ABR Loans</w:t>
      </w:r>
      <w:r>
        <w:rPr>
          <w:rFonts w:ascii="Times New Roman" w:hAnsi="Times New Roman"/>
          <w:sz w:val="20"/>
        </w:rPr>
        <w:t xml:space="preserve">”: Loans the rate of interest applicable to which is based upon the ABR. </w:t>
      </w:r>
    </w:p>
    <w:p>
      <w:pPr>
        <w:pStyle w:val="TextBody"/>
        <w:bidi w:val="0"/>
        <w:spacing w:before="240" w:after="0"/>
        <w:jc w:val="left"/>
        <w:rPr/>
      </w:pPr>
      <w:r>
        <w:rPr/>
        <w:t>“</w:t>
      </w:r>
      <w:r>
        <w:rPr>
          <w:rFonts w:ascii="Times New Roman" w:hAnsi="Times New Roman"/>
          <w:sz w:val="20"/>
          <w:u w:val="single"/>
        </w:rPr>
        <w:t>Account Receivable Indebtedness</w:t>
      </w:r>
      <w:r>
        <w:rPr>
          <w:rFonts w:ascii="Times New Roman" w:hAnsi="Times New Roman"/>
          <w:sz w:val="20"/>
        </w:rPr>
        <w:t xml:space="preserve">”: any obligation arising in connection with a Permitted Receivables Transaction (including, without limitation, any such obligation that may not be reflected in financial statements). To the extent a Permitted Receivables Transaction is outstanding and is accounted for as a sale of accounts receivable under GAAP, Account Receivable Indebtedness shall also include the additional Indebtedness, determined on a consolidated basis, which would have been outstanding had such Permitted Receivables Transaction been accounted for as a borrowing, and the discount rate in such Permitted Receivables Transaction shall be treated as interest. </w:t>
      </w:r>
    </w:p>
    <w:p>
      <w:pPr>
        <w:pStyle w:val="TextBody"/>
        <w:bidi w:val="0"/>
        <w:spacing w:before="240" w:after="0"/>
        <w:jc w:val="left"/>
        <w:rPr/>
      </w:pPr>
      <w:r>
        <w:rPr/>
        <w:t>“</w:t>
      </w:r>
      <w:r>
        <w:rPr>
          <w:rFonts w:ascii="Times New Roman" w:hAnsi="Times New Roman"/>
          <w:sz w:val="20"/>
          <w:u w:val="single"/>
        </w:rPr>
        <w:t>Additional Revolving Lender</w:t>
      </w:r>
      <w:r>
        <w:rPr>
          <w:rFonts w:ascii="Times New Roman" w:hAnsi="Times New Roman"/>
          <w:sz w:val="20"/>
        </w:rPr>
        <w:t xml:space="preserve">”: as defined in Section 2.19(b). </w:t>
      </w:r>
    </w:p>
    <w:p>
      <w:pPr>
        <w:pStyle w:val="TextBody"/>
        <w:bidi w:val="0"/>
        <w:spacing w:before="240" w:after="0"/>
        <w:jc w:val="left"/>
        <w:rPr/>
      </w:pPr>
      <w:r>
        <w:rPr/>
        <w:t>“</w:t>
      </w:r>
      <w:r>
        <w:rPr>
          <w:rFonts w:ascii="Times New Roman" w:hAnsi="Times New Roman"/>
          <w:sz w:val="20"/>
          <w:u w:val="single"/>
        </w:rPr>
        <w:t>Additional Term Lender</w:t>
      </w:r>
      <w:r>
        <w:rPr>
          <w:rFonts w:ascii="Times New Roman" w:hAnsi="Times New Roman"/>
          <w:sz w:val="20"/>
        </w:rPr>
        <w:t xml:space="preserve">”: as defined in Section 2.19(g). </w:t>
      </w:r>
    </w:p>
    <w:p>
      <w:pPr>
        <w:pStyle w:val="TextBody"/>
        <w:bidi w:val="0"/>
        <w:spacing w:before="240" w:after="0"/>
        <w:jc w:val="left"/>
        <w:rPr/>
      </w:pPr>
      <w:r>
        <w:rPr/>
        <w:t>“</w:t>
      </w:r>
      <w:r>
        <w:rPr>
          <w:rFonts w:ascii="Times New Roman" w:hAnsi="Times New Roman"/>
          <w:sz w:val="20"/>
          <w:u w:val="single"/>
        </w:rPr>
        <w:t>Adjusted Daily Simple CORRA</w:t>
      </w:r>
      <w:r>
        <w:rPr>
          <w:rFonts w:ascii="Times New Roman" w:hAnsi="Times New Roman"/>
          <w:sz w:val="20"/>
        </w:rPr>
        <w:t xml:space="preserve">”: an interest rate per annum equal to the Daily Simple CORRA plus 0.29547%; provided that if the Adjusted Daily Simple CORRA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CORRA Rate</w:t>
      </w:r>
      <w:r>
        <w:rPr>
          <w:rFonts w:ascii="Times New Roman" w:hAnsi="Times New Roman"/>
          <w:sz w:val="20"/>
        </w:rPr>
        <w:t xml:space="preserve">”: for purposes of any calculation, the rate per annum equal to (a) Term CORRA for such calculation plus (b) 0.29547% for a one month interest period or 0.32138% for a three month interest period; provided that if the Adjusted Term CORRA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collectively, JPMCB (or any of its designated branch offices or affiliates)), in its capacity as administrative agent for the Lenders hereunder or as Collateral Agent, and any successor Administrative Agent appointed pursuant to Section 9.9.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with respect to each Lender, an administrative questionnaire in a form supplied by the Administrative Agent to the Borrower or any Lender, as the context requires.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(a) any EEA Financial Institution or (b)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as to any Person, any other Person (other than a Subsidiary)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 </w:t>
      </w:r>
    </w:p>
    <w:p>
      <w:pPr>
        <w:pStyle w:val="TextBody"/>
        <w:bidi w:val="0"/>
        <w:spacing w:before="240" w:after="0"/>
        <w:jc w:val="left"/>
        <w:rPr/>
      </w:pPr>
      <w:r>
        <w:rPr/>
        <w:t>“</w:t>
      </w:r>
      <w:r>
        <w:rPr>
          <w:rFonts w:ascii="Times New Roman" w:hAnsi="Times New Roman"/>
          <w:sz w:val="20"/>
          <w:u w:val="single"/>
        </w:rPr>
        <w:t>Agent Parties</w:t>
      </w:r>
      <w:r>
        <w:rPr>
          <w:rFonts w:ascii="Times New Roman" w:hAnsi="Times New Roman"/>
          <w:sz w:val="20"/>
        </w:rPr>
        <w:t xml:space="preserve">”: as defined in Section 10.2(c)(iii). </w:t>
      </w:r>
    </w:p>
    <w:p>
      <w:pPr>
        <w:pStyle w:val="TextBody"/>
        <w:bidi w:val="0"/>
        <w:spacing w:before="240" w:after="0"/>
        <w:jc w:val="left"/>
        <w:rPr/>
      </w:pPr>
      <w:r>
        <w:rPr/>
        <w:t>“</w:t>
      </w:r>
      <w:r>
        <w:rPr>
          <w:rFonts w:ascii="Times New Roman" w:hAnsi="Times New Roman"/>
          <w:sz w:val="20"/>
          <w:u w:val="single"/>
        </w:rPr>
        <w:t>Agreed Currencies</w:t>
      </w:r>
      <w:r>
        <w:rPr>
          <w:rFonts w:ascii="Times New Roman" w:hAnsi="Times New Roman"/>
          <w:sz w:val="20"/>
        </w:rPr>
        <w:t xml:space="preserve">”: (i) Dollars, (ii) Canadian Dollars and (iii) any other currency other than Dollars agreed to by the Administrative Agent, each of the Issuing Lenders and each of the Lenders; </w:t>
      </w:r>
      <w:r>
        <w:rPr>
          <w:rFonts w:ascii="Times New Roman" w:hAnsi="Times New Roman"/>
          <w:sz w:val="20"/>
          <w:u w:val="single"/>
        </w:rPr>
        <w:t>provided</w:t>
      </w:r>
      <w:r>
        <w:rPr>
          <w:rFonts w:ascii="Times New Roman" w:hAnsi="Times New Roman"/>
          <w:sz w:val="20"/>
        </w:rPr>
        <w:t xml:space="preserve"> that, in the case of any Borrowing or Letter of Credit to be denominated in any currency other than Dollars, such currency at the time is readily available, freely transferable, not restricted and freely convertible into Dollars.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this Third Amended and Restated Credit Agreement,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Alternate Pledge Requirements</w:t>
      </w:r>
      <w:r>
        <w:rPr>
          <w:rFonts w:ascii="Times New Roman" w:hAnsi="Times New Roman"/>
          <w:sz w:val="20"/>
        </w:rPr>
        <w:t xml:space="preserve">”: with respect to the applicable Subsidiary, in lieu of the provision of any Guarantee by such Subsidiary otherwise required to be provided pursuant to Section 6.9 hereof: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and delivery to the Administrative Agent of a Pledge Agreement (or supplement to an existing Pledge Agreement) pursuant to which the Loan Parties which directly hold the Capital Stock of such Subsidiary grant to the Administrative Agent, for the benefit of the Lenders, a first-priority, perfected pledge and security interest in each series of outstanding voting Capital Stock held by such Loan Parties representing no greater than 65% of the aggregate outstanding series of such voting Capital Stock of such Subsidiary and 100% of each series of outstanding non-voting Capital Stock of such Subsidiary held by such Loan Parties, together with the certificates, if any, representing such pledged Capital Stock and undated stock powers or other appropriate instruments of transfer executed and delivered in blank. </w:t>
      </w:r>
    </w:p>
    <w:p>
      <w:pPr>
        <w:pStyle w:val="TextBody"/>
        <w:bidi w:val="0"/>
        <w:spacing w:before="120" w:after="0"/>
        <w:jc w:val="left"/>
        <w:rPr>
          <w:rFonts w:ascii="Times New Roman" w:hAnsi="Times New Roman"/>
          <w:sz w:val="20"/>
        </w:rPr>
      </w:pPr>
      <w:r>
        <w:rPr>
          <w:rFonts w:ascii="Times New Roman" w:hAnsi="Times New Roman"/>
          <w:sz w:val="20"/>
        </w:rPr>
        <w:t xml:space="preserve">(b) Accompanying evidence of organizational authorization for the execution and delivery of the applicable Pledge Agreement (or supplement thereto) and opinions of counsel for the respective Loan Parties that are parties thereto with respect to the authorization, execution and enforceability thereof, all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all laws, rules and regulations of any jurisdiction applicable to the Parent or any of its Subsidiaries from time to time concerning or relating to bribery or corruption. </w:t>
      </w:r>
    </w:p>
    <w:p>
      <w:pPr>
        <w:pStyle w:val="TextBody"/>
        <w:bidi w:val="0"/>
        <w:spacing w:before="240" w:after="0"/>
        <w:jc w:val="left"/>
        <w:rPr/>
      </w:pPr>
      <w:r>
        <w:rPr/>
        <w:t>“</w:t>
      </w:r>
      <w:r>
        <w:rPr>
          <w:rFonts w:ascii="Times New Roman" w:hAnsi="Times New Roman"/>
          <w:sz w:val="20"/>
          <w:u w:val="single"/>
        </w:rPr>
        <w:t>Applicable Margin</w:t>
      </w:r>
      <w:r>
        <w:rPr>
          <w:rFonts w:ascii="Times New Roman" w:hAnsi="Times New Roman"/>
          <w:sz w:val="20"/>
        </w:rPr>
        <w:t xml:space="preserve">”: for each Type of Loan on any date during any fiscal quarter of the Parent, the rate per annum for such Type of Loan set forth in </w:t>
      </w:r>
      <w:r>
        <w:rPr>
          <w:rFonts w:ascii="Times New Roman" w:hAnsi="Times New Roman"/>
          <w:sz w:val="20"/>
          <w:u w:val="single"/>
        </w:rPr>
        <w:t>Schedule 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Applicable Payment Office</w:t>
      </w:r>
      <w:r>
        <w:rPr>
          <w:rFonts w:ascii="Times New Roman" w:hAnsi="Times New Roman"/>
          <w:sz w:val="20"/>
        </w:rPr>
        <w:t xml:space="preserve">”: the office or offices of the Administrative Agent as described in an Administrative Questionnaire provided by the Administrative Agent to the Borrower from time to time.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at any time for each Lender, the percentage of the total Revolving Credit Commitments of all Lenders then in effect represented at such time by such Lender’s Revolving Credit Commitment; </w:t>
      </w:r>
      <w:r>
        <w:rPr>
          <w:rFonts w:ascii="Times New Roman" w:hAnsi="Times New Roman"/>
          <w:i/>
          <w:sz w:val="20"/>
        </w:rPr>
        <w:t>provided</w:t>
      </w:r>
      <w:r>
        <w:rPr>
          <w:rFonts w:ascii="Times New Roman" w:hAnsi="Times New Roman"/>
          <w:sz w:val="20"/>
        </w:rPr>
        <w:t xml:space="preserve">, that if the Revolving Credit Commitments have been terminated, each Lender’s Applicable Percentage shall be calculated based on such Lender’s pro rata share of the total Loans (including outstanding Swing Line Loans) and L/C Obligations then outstanding or, if no Loans or L/C Obligations are then outstanding, its Revolving Credit Commitment in effect immediately before such termination, subject to any assignments by such Lender of its Revolving Credit Commitment or Loans or other funding obligations pursuant to Section 10.6(b);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case of Section 2.23 when a Defaulting Lender shall exist, any such Defaulting Lender’s Revolving Credit Commitment shall be disregarded in the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Application</w:t>
      </w:r>
      <w:r>
        <w:rPr>
          <w:rFonts w:ascii="Times New Roman" w:hAnsi="Times New Roman"/>
          <w:sz w:val="20"/>
        </w:rPr>
        <w:t xml:space="preserve">”: an application, in such form as any Issuing Lender may specify from time to time, requesting such Issuing Lender to open a Letter of Credit. </w:t>
      </w:r>
    </w:p>
    <w:p>
      <w:pPr>
        <w:pStyle w:val="TextBody"/>
        <w:bidi w:val="0"/>
        <w:spacing w:before="240" w:after="0"/>
        <w:jc w:val="left"/>
        <w:rPr/>
      </w:pPr>
      <w:r>
        <w:rPr/>
        <w:t>“</w:t>
      </w:r>
      <w:r>
        <w:rPr>
          <w:rFonts w:ascii="Times New Roman" w:hAnsi="Times New Roman"/>
          <w:sz w:val="20"/>
          <w:u w:val="single"/>
        </w:rPr>
        <w:t>Approved Borrower Portal</w:t>
      </w:r>
      <w:r>
        <w:rPr>
          <w:rFonts w:ascii="Times New Roman" w:hAnsi="Times New Roman"/>
          <w:sz w:val="20"/>
        </w:rPr>
        <w:t xml:space="preserve">”: as defined in Section 9.15(a). </w:t>
      </w:r>
    </w:p>
    <w:p>
      <w:pPr>
        <w:pStyle w:val="TextBody"/>
        <w:bidi w:val="0"/>
        <w:spacing w:before="240" w:after="0"/>
        <w:jc w:val="left"/>
        <w:rPr/>
      </w:pPr>
      <w:r>
        <w:rPr/>
        <w:t>“</w:t>
      </w:r>
      <w:r>
        <w:rPr>
          <w:rFonts w:ascii="Times New Roman" w:hAnsi="Times New Roman"/>
          <w:sz w:val="20"/>
          <w:u w:val="single"/>
        </w:rPr>
        <w:t>Approved Electronic Platform</w:t>
      </w:r>
      <w:r>
        <w:rPr>
          <w:rFonts w:ascii="Times New Roman" w:hAnsi="Times New Roman"/>
          <w:sz w:val="20"/>
        </w:rPr>
        <w:t xml:space="preserve">”: as defined in Section 10.2(c)(i).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any Fund that is administered or managed by (i) a Lender, (ii) an Affiliate of a Lender, or (iii)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Approximate Equivalent Amount</w:t>
      </w:r>
      <w:r>
        <w:rPr>
          <w:rFonts w:ascii="Times New Roman" w:hAnsi="Times New Roman"/>
          <w:sz w:val="20"/>
        </w:rPr>
        <w:t xml:space="preserve">”: of any Foreign Currency with respect to any amount of Dollars at any date means the equivalent in such Foreign Currency of such amount of Dollars, calculated on the basis of the Exchange Rate for such other currency at in accordance with Section 10.19. </w:t>
      </w:r>
    </w:p>
    <w:p>
      <w:pPr>
        <w:pStyle w:val="TextBody"/>
        <w:bidi w:val="0"/>
        <w:spacing w:before="240" w:after="0"/>
        <w:jc w:val="left"/>
        <w:rPr/>
      </w:pPr>
      <w:r>
        <w:rPr/>
        <w:t>“</w:t>
      </w:r>
      <w:r>
        <w:rPr>
          <w:rFonts w:ascii="Times New Roman" w:hAnsi="Times New Roman"/>
          <w:sz w:val="20"/>
          <w:u w:val="single"/>
        </w:rPr>
        <w:t>Assignment Agreement</w:t>
      </w:r>
      <w:r>
        <w:rPr>
          <w:rFonts w:ascii="Times New Roman" w:hAnsi="Times New Roman"/>
          <w:sz w:val="20"/>
        </w:rPr>
        <w:t xml:space="preserve">”: an Assignment and Acceptance entered into by one or more Lenders and one or more assignees pursuant to (x) Section 10.6(b) (with the consent of any party whose consent is required by Section 10.6(b)) or (y) Section 2.23(b), and accepted by the Administrative Agent, in substantially the form of Exhibit F or any other form (including electronic records generated by the use of an electronic platform) approved by the Administrative Agent. </w:t>
      </w:r>
    </w:p>
    <w:p>
      <w:pPr>
        <w:pStyle w:val="TextBody"/>
        <w:bidi w:val="0"/>
        <w:spacing w:before="240" w:after="0"/>
        <w:jc w:val="left"/>
        <w:rPr/>
      </w:pPr>
      <w:r>
        <w:rPr/>
        <w:t>“</w:t>
      </w:r>
      <w:r>
        <w:rPr>
          <w:rFonts w:ascii="Times New Roman" w:hAnsi="Times New Roman"/>
          <w:sz w:val="20"/>
          <w:u w:val="single"/>
        </w:rPr>
        <w:t>Available Revolving Credit Commitment</w:t>
      </w:r>
      <w:r>
        <w:rPr>
          <w:rFonts w:ascii="Times New Roman" w:hAnsi="Times New Roman"/>
          <w:sz w:val="20"/>
        </w:rPr>
        <w:t xml:space="preserve">”: as to any Lender at any time, an amount equal to the excess, if any, of (a) the amount of such Lender’s Revolving Credit Commitment over (b) the Dollar Equivalent amount of such Lender’s then Outstanding Revolving Extensions of Credit.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2.11.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Bankruptcy Event</w:t>
      </w:r>
      <w:r>
        <w:rPr>
          <w:rFonts w:ascii="Times New Roman" w:hAnsi="Times New Roman"/>
          <w:sz w:val="20"/>
        </w:rPr>
        <w:t xml:space="preserve">”: with respect to any Person, such Person becomes the subject of a voluntary or involuntary bankruptcy or insolvency proceeding, or has had a receiver, conservator, trustee, administrator, custodian, liquidator, assignee for the benefit of creditors or similar Person appointed for it charged with the reorganization, receivership, custodianship, or liquidation of its business or properties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initially, with respect to any (i) RFR Loan in any Agreed Currency, the applicable Relevant Rate for such Agreed Currency or (ii) Term Benchmark Loan, the Relevant Rate for the applicable Agreed Currency; </w:t>
      </w:r>
      <w:r>
        <w:rPr>
          <w:rFonts w:ascii="Times New Roman" w:hAnsi="Times New Roman"/>
          <w:sz w:val="20"/>
          <w:u w:val="single"/>
        </w:rPr>
        <w:t>provided</w:t>
      </w:r>
      <w:r>
        <w:rPr>
          <w:rFonts w:ascii="Times New Roman" w:hAnsi="Times New Roman"/>
          <w:sz w:val="20"/>
        </w:rPr>
        <w:t xml:space="preserve"> 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2.11.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for any Available Tenor, the first alternative set forth in the order below that can be determined by the Administrative Agent for the applicable Benchmark Replacement Date; provided that, in the case of any Loan denominated in a Foreign Currency (other than a Loan denominated in Canadian Dollars), “Benchmark Replacement” shall mean the alternative set forth in (2) below: </w:t>
      </w:r>
    </w:p>
    <w:p>
      <w:pPr>
        <w:pStyle w:val="TextBody"/>
        <w:bidi w:val="0"/>
        <w:spacing w:before="120" w:after="0"/>
        <w:jc w:val="left"/>
        <w:rPr>
          <w:rFonts w:ascii="Times New Roman" w:hAnsi="Times New Roman"/>
          <w:sz w:val="20"/>
        </w:rPr>
      </w:pPr>
      <w:r>
        <w:rPr>
          <w:rFonts w:ascii="Times New Roman" w:hAnsi="Times New Roman"/>
          <w:sz w:val="20"/>
        </w:rPr>
        <w:t xml:space="preserve">(1) (x) in the case of any Loan denominated in Dollars, Daily Simple SOFR and/or (y) in the case of any Loan denominated in Canadian Dollars, Adjusted Daily Simple CORRA;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with respect to any Benchmark Replacement, and/or any Term Benchmark Loan denominated in Dollars, any technical, administrative or operational changes (including changes to the definition of “ABR,”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with respect to any Benchmark, the earliest to occur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component thereof) or, if such Benchmark is a term rate, all Available Tenors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or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a Term CORRA Reelection Event, the date that is thirty (30) days after the date a Term CORRA Notice (if any) is provided to the Lenders and the Borrower pursuant to Section 2.11(b)(ii).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Transition Event</w:t>
      </w:r>
      <w:r>
        <w:rPr>
          <w:rFonts w:ascii="Times New Roman" w:hAnsi="Times New Roman"/>
          <w:sz w:val="20"/>
        </w:rPr>
        <w:t xml:space="preserve">”: with respect to any Benchmark, the occurrence of one or more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at the time of such statement or publication, there is no successor administrator that will continue to provide such Benchmark (or such components thereof) or, if such Benchmark is a term rate,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2.11 and (y) ending at the time that a Benchmark Replacement has replaced such then-current Benchmark for all purposes hereunder and under any Loan Document in accordance with Section 2.11.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31 C.F.R. § 1010.230.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Benefit Plan</w:t>
      </w:r>
      <w:r>
        <w:rPr>
          <w:rFonts w:ascii="Times New Roman" w:hAnsi="Times New Roman"/>
          <w:sz w:val="20"/>
        </w:rPr>
        <w:t xml:space="preserve">”: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as defined in the preamble hereto.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as defined in Section 9.15(c).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a Revolving Credit Borrowing (which may be either a RFR Borrowing, a Term Benchmark Borrowing or an ABR Borrowing) or Swing Line Borrowing, as the case may be. </w:t>
      </w:r>
    </w:p>
    <w:p>
      <w:pPr>
        <w:pStyle w:val="TextBody"/>
        <w:bidi w:val="0"/>
        <w:spacing w:before="240" w:after="0"/>
        <w:jc w:val="left"/>
        <w:rPr/>
      </w:pPr>
      <w:r>
        <w:rPr/>
        <w:t>“</w:t>
      </w:r>
      <w:r>
        <w:rPr>
          <w:rFonts w:ascii="Times New Roman" w:hAnsi="Times New Roman"/>
          <w:sz w:val="20"/>
          <w:u w:val="single"/>
        </w:rPr>
        <w:t>Borrowing Date</w:t>
      </w:r>
      <w:r>
        <w:rPr>
          <w:rFonts w:ascii="Times New Roman" w:hAnsi="Times New Roman"/>
          <w:sz w:val="20"/>
        </w:rPr>
        <w:t xml:space="preserve">”: any Business Day specified in a notice pursuant to Section 2.2 or 2.5 as a date on which the Borrower requests the Lenders to fund a Borrowing hereunder. </w:t>
      </w:r>
    </w:p>
    <w:p>
      <w:pPr>
        <w:pStyle w:val="TextBody"/>
        <w:bidi w:val="0"/>
        <w:spacing w:before="240" w:after="0"/>
        <w:jc w:val="left"/>
        <w:rPr/>
      </w:pPr>
      <w:r>
        <w:rPr/>
        <w:t>“</w:t>
      </w:r>
      <w:r>
        <w:rPr>
          <w:rFonts w:ascii="Times New Roman" w:hAnsi="Times New Roman"/>
          <w:sz w:val="20"/>
          <w:u w:val="single"/>
        </w:rPr>
        <w:t>Borrowing Notice</w:t>
      </w:r>
      <w:r>
        <w:rPr>
          <w:rFonts w:ascii="Times New Roman" w:hAnsi="Times New Roman"/>
          <w:sz w:val="20"/>
        </w:rPr>
        <w:t xml:space="preserve">”: as defined in Section 2.2(a). </w:t>
      </w:r>
    </w:p>
    <w:p>
      <w:pPr>
        <w:pStyle w:val="TextBody"/>
        <w:bidi w:val="0"/>
        <w:spacing w:before="240" w:after="0"/>
        <w:jc w:val="left"/>
        <w:rPr/>
      </w:pPr>
      <w:r>
        <w:rPr/>
        <w:t>“</w:t>
      </w:r>
      <w:r>
        <w:rPr>
          <w:rFonts w:ascii="Times New Roman" w:hAnsi="Times New Roman"/>
          <w:sz w:val="20"/>
          <w:u w:val="single"/>
        </w:rPr>
        <w:t>Business</w:t>
      </w:r>
      <w:r>
        <w:rPr>
          <w:rFonts w:ascii="Times New Roman" w:hAnsi="Times New Roman"/>
          <w:sz w:val="20"/>
        </w:rPr>
        <w:t xml:space="preserve">”: as defined in Section 4.17(b).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any day (other than a Saturday or a Sunday) on which banks are open for business in New York City or Chicago, provided that, (a) in relation to Loans denominated in Canadian Dollars and in relation to the calculation or computation of CORRA or the Canadian Prime Rate, “Business Day” shall also mean any day (other than a Saturday or Sunday) on which banks are open for business in Toronto, Ontario and (b) in relation to RFR Loans and any interest rate settings, fundings, disbursements, settlements or payments of any such RFR Loan, or any other dealings in the applicable Agreed Currency of such RFR Loan, “Business Day” shall also mean any such day that is only an RFR Business Day.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the lawful currency of Canada. </w:t>
      </w:r>
    </w:p>
    <w:p>
      <w:pPr>
        <w:pStyle w:val="TextBody"/>
        <w:bidi w:val="0"/>
        <w:spacing w:before="240" w:after="0"/>
        <w:jc w:val="left"/>
        <w:rPr/>
      </w:pPr>
      <w:r>
        <w:rPr/>
        <w:t>“</w:t>
      </w:r>
      <w:r>
        <w:rPr>
          <w:rFonts w:ascii="Times New Roman" w:hAnsi="Times New Roman"/>
          <w:sz w:val="20"/>
          <w:u w:val="single"/>
        </w:rPr>
        <w:t>Canadian Prime Rate</w:t>
      </w:r>
      <w:r>
        <w:rPr>
          <w:rFonts w:ascii="Times New Roman" w:hAnsi="Times New Roman"/>
          <w:sz w:val="20"/>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provided, that if the above rate shall be less than zero, such rate shall be deemed to be zero for purposes of this Agreement. Any change in the Canadian Prime Rate due to a change in the PRIMCAN Index shall be effective from and including the effective date of such change in the PRIMCAN Index.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any and all shares, interests, participations or other equivalents (however designated) of capital stock of a corporation, any and all equivalent ownership interests in a limited liability company, partnership, or other Person (other than a corporation), and any and all warrants or options to purchase any of the foregoing.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to deposit in the Collateral Account or to pledge and deposit with or deliver to the Administrative Agent, for the benefit of one or more of the Issuing Lenders and Lenders, as collateral for L/C Obligations or Swing Line Loans, or obligations of Lenders to fund participations in respect of L/C Obligations or Swing Line Loans, cash or deposit account balances or, if the Administrative Agent and each applicable Issuing Lender shall agree in their sole discretion, other credit support, in each case with such cash or deposit account balances or other credit support denominated in the applicable currency in which such L/C Obligations or Swing Line Loans are payable and pursuant to documentation in form and substance satisfactory to the Administrative Agent and each applicable Issuing Lender. “</w:t>
      </w:r>
      <w:r>
        <w:rPr>
          <w:rFonts w:ascii="Times New Roman" w:hAnsi="Times New Roman"/>
          <w:sz w:val="20"/>
          <w:u w:val="single"/>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Cash Equivalents</w:t>
      </w:r>
      <w:r>
        <w:rPr>
          <w:rFonts w:ascii="Times New Roman" w:hAnsi="Times New Roman"/>
          <w:sz w:val="20"/>
        </w:rPr>
        <w:t xml:space="preserve">”: (a) securities with maturities of one year or less from the date of acquisition issued or fully guaranteed or insured by the United States Government or any agency thereof; (b) certificates of deposit, time deposits, eurodollar time deposits, overnight bank deposits, bankers’ acceptances and repurchase agreements having maturities of one year or less from the date of acquisition issued by any Lender or by any commercial bank organized under the laws of the United States of America or any state thereof having combined capital and surplus of not less than $100,000,000; (c) commercial paper of an issuer rated at least A-1 by Standard &amp; Poor’s Corporation or P-1 by Moody’s Investors Service, Inc., or carrying an equivalent rating by a nationally recognized rating agency, if both of the two named rating agencies cease publishing ratings of investments, and, in either case, maturing within six months from the date of acquisition; (d) commercial paper of any Lender or an affiliate of any Lender rated at least A-1 by Standard &amp; Poor’s Corporation or P-1 by Moody’s Investors Service, Inc., or carrying an equivalent rating by a nationally recognized rating agency, if both of the two named rating agencies cease publishing ratings of investments, and, in either case, maturing within six months from the date of acquisition; (e) shares of money market mutual funds consisting solely of instruments described in the foregoing clauses (a) through (d) and that (i) are rated AA or better by Standard &amp; Poor’s Corporation or Aa2 by Moody’s Investors Service, Inc., or (ii) if such money market mutual funds are unrated, do not exceed $5,000,000 in the aggregate at any time for all such unrated funds; and (f) marketable direct general obligations issued by any state, county or municipality, or any agency or instrumentality of any thereof, with maturities of one year or less from the date of acquisition and that are rated AA- or better by Standard &amp; Poor’s Corporation or Aa3 by Moody’s Investors Service, Inc. </w:t>
      </w:r>
    </w:p>
    <w:p>
      <w:pPr>
        <w:pStyle w:val="TextBody"/>
        <w:bidi w:val="0"/>
        <w:spacing w:before="240" w:after="0"/>
        <w:jc w:val="left"/>
        <w:rPr/>
      </w:pPr>
      <w:r>
        <w:rPr/>
        <w:t>“</w:t>
      </w:r>
      <w:r>
        <w:rPr>
          <w:rFonts w:ascii="Times New Roman" w:hAnsi="Times New Roman"/>
          <w:sz w:val="20"/>
          <w:u w:val="single"/>
        </w:rPr>
        <w:t>CBR Loan</w:t>
      </w:r>
      <w:r>
        <w:rPr>
          <w:rFonts w:ascii="Times New Roman" w:hAnsi="Times New Roman"/>
          <w:sz w:val="20"/>
        </w:rPr>
        <w:t xml:space="preserve">”: a Loan that bears interest at a rate determined by reference to the Central Bank Rate. </w:t>
      </w:r>
    </w:p>
    <w:p>
      <w:pPr>
        <w:pStyle w:val="TextBody"/>
        <w:bidi w:val="0"/>
        <w:spacing w:before="240" w:after="0"/>
        <w:jc w:val="left"/>
        <w:rPr/>
      </w:pPr>
      <w:r>
        <w:rPr/>
        <w:t>“</w:t>
      </w:r>
      <w:r>
        <w:rPr>
          <w:rFonts w:ascii="Times New Roman" w:hAnsi="Times New Roman"/>
          <w:sz w:val="20"/>
          <w:u w:val="single"/>
        </w:rPr>
        <w:t>CBR Spread</w:t>
      </w:r>
      <w:r>
        <w:rPr>
          <w:rFonts w:ascii="Times New Roman" w:hAnsi="Times New Roman"/>
          <w:sz w:val="20"/>
        </w:rPr>
        <w:t xml:space="preserve">”: the Applicable Margin, applicable to such Loan that is replaced by a CBR Loan. </w:t>
      </w:r>
    </w:p>
    <w:p>
      <w:pPr>
        <w:pStyle w:val="TextBody"/>
        <w:bidi w:val="0"/>
        <w:spacing w:before="240" w:after="0"/>
        <w:jc w:val="left"/>
        <w:rPr/>
      </w:pPr>
      <w:r>
        <w:rPr/>
        <w:t>“</w:t>
      </w:r>
      <w:r>
        <w:rPr>
          <w:rFonts w:ascii="Times New Roman" w:hAnsi="Times New Roman"/>
          <w:sz w:val="20"/>
          <w:u w:val="single"/>
        </w:rPr>
        <w:t>Central Bank Rate</w:t>
      </w:r>
      <w:r>
        <w:rPr>
          <w:rFonts w:ascii="Times New Roman" w:hAnsi="Times New Roman"/>
          <w:sz w:val="20"/>
        </w:rPr>
        <w:t xml:space="preserve">”: (A) the greater of (i) for any Loan denominated in (a) Canadian Dollars, the Canadian Prime Rate and (b) any other Foreign Currency determined after the Closing Date, a central bank rate as determined by the Administrative Agent in consultation with the Borrower in its reasonable discretion and (ii) the Floor; plus (B) the applicable Central Bank Rate Adjustment (if any). </w:t>
      </w:r>
    </w:p>
    <w:p>
      <w:pPr>
        <w:pStyle w:val="TextBody"/>
        <w:bidi w:val="0"/>
        <w:spacing w:before="240" w:after="0"/>
        <w:jc w:val="left"/>
        <w:rPr/>
      </w:pPr>
      <w:r>
        <w:rPr/>
        <w:t>“</w:t>
      </w:r>
      <w:r>
        <w:rPr>
          <w:rFonts w:ascii="Times New Roman" w:hAnsi="Times New Roman"/>
          <w:sz w:val="20"/>
          <w:u w:val="single"/>
        </w:rPr>
        <w:t>Central Bank Rate Adjustment</w:t>
      </w:r>
      <w:r>
        <w:rPr>
          <w:rFonts w:ascii="Times New Roman" w:hAnsi="Times New Roman"/>
          <w:sz w:val="20"/>
        </w:rPr>
        <w:t xml:space="preserve">”: for any day, for any Loan denominated in (a) Canadian Dollars, zero and (b) any other Foreign Currency determined after the Closing Date, an adjustment as determined by the Administrative Agent and the Borrower. For purposes of this definition, the term Central Bank Rate shall be determined disregarding clause (B) of the definition of such term.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 w:hAnsi="Times New Roman"/>
          <w:i/>
          <w:sz w:val="20"/>
        </w:rPr>
        <w:t xml:space="preserve">provided </w:t>
      </w:r>
      <w:r>
        <w:rPr>
          <w:rFonts w:ascii="Times New Roman" w:hAnsi="Times New Roman"/>
          <w:sz w:val="20"/>
        </w:rPr>
        <w:t xml:space="preserve">that notwithstanding anything herein to the contrary, (i) the Dodd-Frank Wall Street Reform and Consumer Protection Act and all requests, rules, guidelines, requirements or directives thereunder or issued in connection therewith or in the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 Date</w:t>
      </w:r>
      <w:r>
        <w:rPr>
          <w:rFonts w:ascii="Times New Roman" w:hAnsi="Times New Roman"/>
          <w:sz w:val="20"/>
        </w:rPr>
        <w:t xml:space="preserve">”: June 30, 2026. </w:t>
      </w:r>
    </w:p>
    <w:p>
      <w:pPr>
        <w:pStyle w:val="TextBody"/>
        <w:bidi w:val="0"/>
        <w:spacing w:before="240" w:after="0"/>
        <w:jc w:val="left"/>
        <w:rPr/>
      </w:pPr>
      <w:r>
        <w:rPr/>
        <w:t>“</w:t>
      </w:r>
      <w:r>
        <w:rPr>
          <w:rFonts w:ascii="Times New Roman" w:hAnsi="Times New Roman"/>
          <w:sz w:val="20"/>
          <w:u w:val="single"/>
        </w:rPr>
        <w:t>CME Term SOFR Administrator</w:t>
      </w:r>
      <w:r>
        <w:rPr>
          <w:rFonts w:ascii="Times New Roman" w:hAnsi="Times New Roman"/>
          <w:sz w:val="20"/>
        </w:rPr>
        <w:t xml:space="preserve">”: CME Group Benchmark Administration Limited as administrator of the forward-looking term Secured Overnight Financing Rate (SOFR) (or a successor administrator).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Capital Stock and any other assets pledged or in which a Lien is granted, in each case, pursuant to a Pledge Agreement. </w:t>
      </w:r>
    </w:p>
    <w:p>
      <w:pPr>
        <w:pStyle w:val="TextBody"/>
        <w:bidi w:val="0"/>
        <w:spacing w:before="240" w:after="0"/>
        <w:jc w:val="left"/>
        <w:rPr/>
      </w:pPr>
      <w:r>
        <w:rPr/>
        <w:t>“</w:t>
      </w:r>
      <w:r>
        <w:rPr>
          <w:rFonts w:ascii="Times New Roman" w:hAnsi="Times New Roman"/>
          <w:sz w:val="20"/>
          <w:u w:val="single"/>
        </w:rPr>
        <w:t>Collateral Account</w:t>
      </w:r>
      <w:r>
        <w:rPr>
          <w:rFonts w:ascii="Times New Roman" w:hAnsi="Times New Roman"/>
          <w:sz w:val="20"/>
        </w:rPr>
        <w:t xml:space="preserve">”: as defined in Section 8.2(b).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JPMorgan Chase Bank, N.A. (including its branches), acting in its capacity as collateral agent for the Issuing Lenders and the Lenders, and in the case of Letters of Credit denominated in any Foreign Currency, such other branch or Affiliate of JPMCB acting in such capacity, and any co-collateral agent or successor collateral agent appointed hereunder. </w:t>
      </w:r>
    </w:p>
    <w:p>
      <w:pPr>
        <w:pStyle w:val="TextBody"/>
        <w:bidi w:val="0"/>
        <w:spacing w:before="240" w:after="0"/>
        <w:jc w:val="left"/>
        <w:rPr/>
      </w:pPr>
      <w:r>
        <w:rPr/>
        <w:t>“</w:t>
      </w:r>
      <w:r>
        <w:rPr>
          <w:rFonts w:ascii="Times New Roman" w:hAnsi="Times New Roman"/>
          <w:sz w:val="20"/>
          <w:u w:val="single"/>
        </w:rPr>
        <w:t>Collateralized Obligations</w:t>
      </w:r>
      <w:r>
        <w:rPr>
          <w:rFonts w:ascii="Times New Roman" w:hAnsi="Times New Roman"/>
          <w:sz w:val="20"/>
        </w:rPr>
        <w:t xml:space="preserve">”: as defined in Section 8.2(b). </w:t>
      </w:r>
    </w:p>
    <w:p>
      <w:pPr>
        <w:pStyle w:val="TextBody"/>
        <w:bidi w:val="0"/>
        <w:spacing w:before="240" w:after="0"/>
        <w:jc w:val="left"/>
        <w:rPr/>
      </w:pPr>
      <w:r>
        <w:rPr/>
        <w:t>“</w:t>
      </w:r>
      <w:r>
        <w:rPr>
          <w:rFonts w:ascii="Times New Roman" w:hAnsi="Times New Roman"/>
          <w:sz w:val="20"/>
          <w:u w:val="single"/>
        </w:rPr>
        <w:t>Commitment Fee Rate</w:t>
      </w:r>
      <w:r>
        <w:rPr>
          <w:rFonts w:ascii="Times New Roman" w:hAnsi="Times New Roman"/>
          <w:sz w:val="20"/>
        </w:rPr>
        <w:t xml:space="preserve">”: on any date during any fiscal quarter of the Parent, the rate per annum set forth in </w:t>
      </w:r>
      <w:r>
        <w:rPr>
          <w:rFonts w:ascii="Times New Roman" w:hAnsi="Times New Roman"/>
          <w:sz w:val="20"/>
          <w:u w:val="single"/>
        </w:rPr>
        <w:t>Schedule 1.1(C)</w:t>
      </w:r>
      <w:r>
        <w:rPr>
          <w:rFonts w:ascii="Times New Roman" w:hAnsi="Times New Roman"/>
          <w:sz w:val="20"/>
        </w:rPr>
        <w:t xml:space="preserve"> under the column heading “Commitment Fee Rate” opposite the row heading describing the Leverage Ratio as of the end of the preceding fiscal quarter of the Parent.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Commodity Price Protection Agreement</w:t>
      </w:r>
      <w:r>
        <w:rPr>
          <w:rFonts w:ascii="Times New Roman" w:hAnsi="Times New Roman"/>
          <w:sz w:val="20"/>
        </w:rPr>
        <w:t xml:space="preserve">”: any futures agreement or commodity price protection agreement or other commodity hedge arrangement entered into in the ordinary course of business by the Borrower or any of its Subsidiaries in order to protect them against fluctuations in fuel prices. </w:t>
      </w:r>
    </w:p>
    <w:p>
      <w:pPr>
        <w:pStyle w:val="TextBody"/>
        <w:bidi w:val="0"/>
        <w:spacing w:before="240" w:after="0"/>
        <w:jc w:val="left"/>
        <w:rPr/>
      </w:pPr>
      <w:r>
        <w:rPr/>
        <w:t>“</w:t>
      </w:r>
      <w:r>
        <w:rPr>
          <w:rFonts w:ascii="Times New Roman" w:hAnsi="Times New Roman"/>
          <w:sz w:val="20"/>
          <w:u w:val="single"/>
        </w:rPr>
        <w:t>Commonly Controlled Entity</w:t>
      </w:r>
      <w:r>
        <w:rPr>
          <w:rFonts w:ascii="Times New Roman" w:hAnsi="Times New Roman"/>
          <w:sz w:val="20"/>
        </w:rPr>
        <w:t xml:space="preserve">”: an entity, trade or business, whether or not incorporated, which is under common control with the Borrower within the meaning of Section 4001 of ERISA or is part of a group which includes the Borrower and which is treated as a single employer under Section 414 of the Code. </w:t>
      </w:r>
    </w:p>
    <w:p>
      <w:pPr>
        <w:pStyle w:val="TextBody"/>
        <w:bidi w:val="0"/>
        <w:spacing w:before="240" w:after="0"/>
        <w:jc w:val="left"/>
        <w:rPr/>
      </w:pPr>
      <w:r>
        <w:rPr/>
        <w:t>“</w:t>
      </w:r>
      <w:r>
        <w:rPr>
          <w:rFonts w:ascii="Times New Roman" w:hAnsi="Times New Roman"/>
          <w:sz w:val="20"/>
          <w:u w:val="single"/>
        </w:rPr>
        <w:t>Computation Date</w:t>
      </w:r>
      <w:r>
        <w:rPr>
          <w:rFonts w:ascii="Times New Roman" w:hAnsi="Times New Roman"/>
          <w:sz w:val="20"/>
        </w:rPr>
        <w:t xml:space="preserve">”: as defined in Section 2.20.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for any period, Consolidated Net Income of the Parent and its Subsidiaries for such period </w:t>
      </w:r>
      <w:r>
        <w:rPr>
          <w:rFonts w:ascii="Times New Roman" w:hAnsi="Times New Roman"/>
          <w:sz w:val="20"/>
          <w:u w:val="single"/>
        </w:rPr>
        <w:t>plus</w:t>
      </w:r>
      <w:r>
        <w:rPr>
          <w:rFonts w:ascii="Times New Roman" w:hAnsi="Times New Roman"/>
          <w:sz w:val="20"/>
        </w:rPr>
        <w:t xml:space="preserve">, without duplication and to the extent reflected as a charge or expense in the calculation of such Consolidated Net Income for such period, the sum of (i) total income tax expense, (ii) interest expense, amortization or write-off of debt discount and debt issuance costs and commissions, discounts and other fees and charges associated with Indebtedness (including the Loans), (iii) depreciation and amortization expense, (iv) amortization of intangibles (including, but not limited to, goodwill) and organization costs, (v) any non-cash expenses and charges, (vi) any non-cash loss associated with the sale or write-down of assets not in the ordinary course, (vii) any unusual or non-recurring expenses or losses (including, without limitation, losses on sales of assets outside of the ordinary course of business and in respect of Permitted Receivables Transactions, whether or not such losses are otherwise includable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separate item in the statement of such Consolidated Net Income for such period) and (viii) any charges relating to expensing employee stock options or other stock based compensation and </w:t>
      </w:r>
      <w:r>
        <w:rPr>
          <w:rFonts w:ascii="Times New Roman" w:hAnsi="Times New Roman"/>
          <w:sz w:val="20"/>
          <w:u w:val="single"/>
        </w:rPr>
        <w:t>minus</w:t>
      </w:r>
      <w:r>
        <w:rPr>
          <w:rFonts w:ascii="Times New Roman" w:hAnsi="Times New Roman"/>
          <w:sz w:val="20"/>
        </w:rPr>
        <w:t xml:space="preserve"> any unusual or non-recurring income or gains (including, whether or not otherwise includable as a separate item in the statement of such Consolidated Net Income for such period, gains on the sales of assets outside of the ordinary course of business and in respect of Permitted Receivables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in the absence of further specificity as to the period of calculation (including in connection with determining a percentage of Consolidated EBITDA for purposes of any basket or threshold), the calculation of Consolidated EBITDA will be deemed to be for the four fiscal quarter period of the Parent most recently completed on or prior to the relevant date of calculation for which financial statements have been delivered pursuant to Section 6.1(a) or (b) (or, if prior to the date of the delivery of the first financial statements to be delivered pursuant to Section 6.1(a) or (b), the most recent financial statements referred to in Section 5.1(m)).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for any period, the consolidated amount of interest expense of the Parent and its Subsidiaries with respect to such period, determined on a consolidated basis in accordance with GAAP (but excluding for purposes of calculating the amount of such interest expense for any such period the effect of any interest income for such period) including, without limitation, the interest component of payments made under Financing Leases and the discount rate in any Permitted Receivables Transaction, as such consolidated amount is increased or decreased, as the case may be, to give effect to any costs or benefits arising under any Interest Rate Protection Agreements during such period.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for any period, the consolidated net income (or loss) of the Parent and its Subsidiaries, determined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the income (or deficit) of any other Person (other than a Subsidiary) in which the Parent or any of its Subsidiaries has an ownership interest, except to the extent that any such income is actually received by the Parent or such Subsidiary in the form of dividends or similar distributions. </w:t>
      </w:r>
    </w:p>
    <w:p>
      <w:pPr>
        <w:pStyle w:val="TextBody"/>
        <w:bidi w:val="0"/>
        <w:spacing w:before="240" w:after="0"/>
        <w:jc w:val="left"/>
        <w:rPr/>
      </w:pPr>
      <w:r>
        <w:rPr/>
        <w:t>“</w:t>
      </w:r>
      <w:r>
        <w:rPr>
          <w:rFonts w:ascii="Times New Roman" w:hAnsi="Times New Roman"/>
          <w:sz w:val="20"/>
          <w:u w:val="single"/>
        </w:rPr>
        <w:t>Consolidated Net Worth</w:t>
      </w:r>
      <w:r>
        <w:rPr>
          <w:rFonts w:ascii="Times New Roman" w:hAnsi="Times New Roman"/>
          <w:sz w:val="20"/>
        </w:rPr>
        <w:t xml:space="preserve">”: at any date, an amount equal to (x) Consolidated Total Assets as at such date, </w:t>
      </w:r>
      <w:r>
        <w:rPr>
          <w:rFonts w:ascii="Times New Roman" w:hAnsi="Times New Roman"/>
          <w:sz w:val="20"/>
          <w:u w:val="single"/>
        </w:rPr>
        <w:t>minus</w:t>
      </w:r>
      <w:r>
        <w:rPr>
          <w:rFonts w:ascii="Times New Roman" w:hAnsi="Times New Roman"/>
          <w:sz w:val="20"/>
        </w:rPr>
        <w:t xml:space="preserve"> (y) Consolidated Total Liabilities as at such date.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at any date, the amount, computed in accordance with GAAP, of the total assets of the Parent and its consolidated Subsidiaries as at such date. </w:t>
      </w:r>
    </w:p>
    <w:p>
      <w:pPr>
        <w:pStyle w:val="TextBody"/>
        <w:bidi w:val="0"/>
        <w:spacing w:before="240" w:after="0"/>
        <w:jc w:val="left"/>
        <w:rPr/>
      </w:pPr>
      <w:r>
        <w:rPr/>
        <w:t>“</w:t>
      </w:r>
      <w:r>
        <w:rPr>
          <w:rFonts w:ascii="Times New Roman" w:hAnsi="Times New Roman"/>
          <w:sz w:val="20"/>
          <w:u w:val="single"/>
        </w:rPr>
        <w:t>Consolidated Total Liabilities</w:t>
      </w:r>
      <w:r>
        <w:rPr>
          <w:rFonts w:ascii="Times New Roman" w:hAnsi="Times New Roman"/>
          <w:sz w:val="20"/>
        </w:rPr>
        <w:t xml:space="preserve">”: at any date, the amount, computed in accordance with GAAP, of the total liabilities of the Parent and its consolidated Subsidiaries as at such date.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CORRA</w:t>
      </w:r>
      <w:r>
        <w:rPr>
          <w:rFonts w:ascii="Times New Roman" w:hAnsi="Times New Roman"/>
          <w:sz w:val="20"/>
        </w:rPr>
        <w:t xml:space="preserve">”: Canadian Overnight Repo Rate Average administered and published by the Bank of Canada (or any successor administrator). </w:t>
      </w:r>
    </w:p>
    <w:p>
      <w:pPr>
        <w:pStyle w:val="TextBody"/>
        <w:bidi w:val="0"/>
        <w:spacing w:before="240" w:after="0"/>
        <w:jc w:val="left"/>
        <w:rPr/>
      </w:pPr>
      <w:r>
        <w:rPr/>
        <w:t>“</w:t>
      </w:r>
      <w:r>
        <w:rPr>
          <w:rFonts w:ascii="Times New Roman" w:hAnsi="Times New Roman"/>
          <w:sz w:val="20"/>
          <w:u w:val="single"/>
        </w:rPr>
        <w:t>CORRA Administrator</w:t>
      </w:r>
      <w:r>
        <w:rPr>
          <w:rFonts w:ascii="Times New Roman" w:hAnsi="Times New Roman"/>
          <w:sz w:val="20"/>
        </w:rPr>
        <w:t xml:space="preserve">”: the Bank of Canada (or any successor administrator). </w:t>
      </w:r>
    </w:p>
    <w:p>
      <w:pPr>
        <w:pStyle w:val="TextBody"/>
        <w:bidi w:val="0"/>
        <w:spacing w:before="240" w:after="0"/>
        <w:jc w:val="left"/>
        <w:rPr/>
      </w:pPr>
      <w:r>
        <w:rPr/>
        <w:t>“</w:t>
      </w:r>
      <w:r>
        <w:rPr>
          <w:rFonts w:ascii="Times New Roman" w:hAnsi="Times New Roman"/>
          <w:sz w:val="20"/>
          <w:u w:val="single"/>
        </w:rPr>
        <w:t>CORRA Determination Date</w:t>
      </w:r>
      <w:r>
        <w:rPr>
          <w:rFonts w:ascii="Times New Roman" w:hAnsi="Times New Roman"/>
          <w:sz w:val="20"/>
        </w:rPr>
        <w:t xml:space="preserve">”: as defined in the definition of “Daily Simple CORRA”. </w:t>
      </w:r>
    </w:p>
    <w:p>
      <w:pPr>
        <w:pStyle w:val="TextBody"/>
        <w:bidi w:val="0"/>
        <w:spacing w:before="240" w:after="0"/>
        <w:jc w:val="left"/>
        <w:rPr/>
      </w:pPr>
      <w:r>
        <w:rPr/>
        <w:t>“</w:t>
      </w:r>
      <w:r>
        <w:rPr>
          <w:rFonts w:ascii="Times New Roman" w:hAnsi="Times New Roman"/>
          <w:sz w:val="20"/>
          <w:u w:val="single"/>
        </w:rPr>
        <w:t>CORRA Rate Day</w:t>
      </w:r>
      <w:r>
        <w:rPr>
          <w:rFonts w:ascii="Times New Roman" w:hAnsi="Times New Roman"/>
          <w:sz w:val="20"/>
        </w:rPr>
        <w:t xml:space="preserve">”: as defined in the definition of “Daily Simple CORRA”.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sz w:val="20"/>
          <w:u w:val="single"/>
        </w:rPr>
        <w:t>Country Risk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law, action or failure to act by any Governmental Authority in any country asserting jurisdiction over the Letter of Credit beneficiary which has the effect of: </w:t>
      </w:r>
    </w:p>
    <w:p>
      <w:pPr>
        <w:pStyle w:val="TextBody"/>
        <w:bidi w:val="0"/>
        <w:spacing w:before="240" w:after="0"/>
        <w:jc w:val="left"/>
        <w:rPr>
          <w:rFonts w:ascii="Times New Roman" w:hAnsi="Times New Roman"/>
          <w:sz w:val="20"/>
        </w:rPr>
      </w:pPr>
      <w:r>
        <w:rPr>
          <w:rFonts w:ascii="Times New Roman" w:hAnsi="Times New Roman"/>
          <w:sz w:val="20"/>
        </w:rPr>
        <w:t xml:space="preserve">(a) changing the obligations of the applicable Issuing Lender or the Lenders under the relevant Letter of Credit, this Agreement or any of the other Loan Documents as originally agreed or otherwise creating any additional liability, cost or expense to the applicable Issuing Lender, the Lenders or the Administrative Agent from that which exists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changing the ownership or control by such Letter of Credit beneficiary of its business, or </w:t>
      </w:r>
    </w:p>
    <w:p>
      <w:pPr>
        <w:pStyle w:val="TextBody"/>
        <w:bidi w:val="0"/>
        <w:spacing w:before="240" w:after="0"/>
        <w:jc w:val="left"/>
        <w:rPr>
          <w:rFonts w:ascii="Times New Roman" w:hAnsi="Times New Roman"/>
          <w:sz w:val="20"/>
        </w:rPr>
      </w:pPr>
      <w:r>
        <w:rPr>
          <w:rFonts w:ascii="Times New Roman" w:hAnsi="Times New Roman"/>
          <w:sz w:val="20"/>
        </w:rPr>
        <w:t xml:space="preserve">(c) preventing or restricting the conversion into or transfer of the applicable Agreed Currency; </w:t>
      </w:r>
    </w:p>
    <w:p>
      <w:pPr>
        <w:pStyle w:val="TextBody"/>
        <w:bidi w:val="0"/>
        <w:spacing w:before="240" w:after="0"/>
        <w:jc w:val="left"/>
        <w:rPr>
          <w:rFonts w:ascii="Times New Roman" w:hAnsi="Times New Roman"/>
          <w:sz w:val="20"/>
        </w:rPr>
      </w:pPr>
      <w:r>
        <w:rPr>
          <w:rFonts w:ascii="Times New Roman" w:hAnsi="Times New Roman"/>
          <w:sz w:val="20"/>
        </w:rPr>
        <w:t xml:space="preserve">(ii) force majeure; or </w:t>
      </w:r>
    </w:p>
    <w:p>
      <w:pPr>
        <w:pStyle w:val="TextBody"/>
        <w:bidi w:val="0"/>
        <w:spacing w:before="240" w:after="0"/>
        <w:jc w:val="left"/>
        <w:rPr>
          <w:rFonts w:ascii="Times New Roman" w:hAnsi="Times New Roman"/>
          <w:sz w:val="20"/>
        </w:rPr>
      </w:pPr>
      <w:r>
        <w:rPr>
          <w:rFonts w:ascii="Times New Roman" w:hAnsi="Times New Roman"/>
          <w:sz w:val="20"/>
        </w:rPr>
        <w:t xml:space="preserve">(iii) any similar event outside the control of the Administrative Agent and the applicable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which, in relation to (i), (ii) and (iii), directly or indirectly, prevents or restricts the payment or transfer of any amounts owing under the relevant Letter of Credit in the applicable Agreed Currency into an account designated by the Administrative Agent or the applicable Issuing Lender and freely available to the Administrative Agent or such Issuing Lender. </w:t>
      </w:r>
    </w:p>
    <w:p>
      <w:pPr>
        <w:pStyle w:val="TextBody"/>
        <w:bidi w:val="0"/>
        <w:spacing w:before="240" w:after="0"/>
        <w:jc w:val="left"/>
        <w:rPr/>
      </w:pPr>
      <w:r>
        <w:rPr/>
        <w:t>“</w:t>
      </w:r>
      <w:r>
        <w:rPr>
          <w:rFonts w:ascii="Times New Roman" w:hAnsi="Times New Roman"/>
          <w:sz w:val="20"/>
          <w:u w:val="single"/>
        </w:rPr>
        <w:t>Daily Simple CORRA</w:t>
      </w:r>
      <w:r>
        <w:rPr>
          <w:rFonts w:ascii="Times New Roman" w:hAnsi="Times New Roman"/>
          <w:sz w:val="20"/>
        </w:rPr>
        <w:t>”: for any day (a “</w:t>
      </w:r>
      <w:r>
        <w:rPr>
          <w:rFonts w:ascii="Times New Roman" w:hAnsi="Times New Roman"/>
          <w:sz w:val="20"/>
          <w:u w:val="single"/>
        </w:rPr>
        <w:t>CORRA Rate Day</w:t>
      </w:r>
      <w:r>
        <w:rPr>
          <w:rFonts w:ascii="Times New Roman" w:hAnsi="Times New Roman"/>
          <w:sz w:val="20"/>
        </w:rPr>
        <w:t>”), a rate per annum equal to CORRA for the day (such day “</w:t>
      </w:r>
      <w:r>
        <w:rPr>
          <w:rFonts w:ascii="Times New Roman" w:hAnsi="Times New Roman"/>
          <w:sz w:val="20"/>
          <w:u w:val="single"/>
        </w:rPr>
        <w:t>CORRA Determination Date</w:t>
      </w:r>
      <w:r>
        <w:rPr>
          <w:rFonts w:ascii="Times New Roman" w:hAnsi="Times New Roman"/>
          <w:sz w:val="20"/>
        </w:rPr>
        <w:t xml:space="preserv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for any day (a “</w:t>
      </w:r>
      <w:r>
        <w:rPr>
          <w:rFonts w:ascii="Times New Roman" w:hAnsi="Times New Roman"/>
          <w:sz w:val="20"/>
          <w:u w:val="single"/>
        </w:rPr>
        <w:t>SOFR Rate Day</w:t>
      </w:r>
      <w:r>
        <w:rPr>
          <w:rFonts w:ascii="Times New Roman" w:hAnsi="Times New Roman"/>
          <w:sz w:val="20"/>
        </w:rPr>
        <w:t>”), a rate per annum equal to SOFR for the day (such day “</w:t>
      </w:r>
      <w:r>
        <w:rPr>
          <w:rFonts w:ascii="Times New Roman" w:hAnsi="Times New Roman"/>
          <w:sz w:val="20"/>
          <w:u w:val="single"/>
        </w:rPr>
        <w:t>SOFR Determination Date</w:t>
      </w:r>
      <w:r>
        <w:rPr>
          <w:rFonts w:ascii="Times New Roman" w:hAnsi="Times New Roman"/>
          <w:sz w:val="20"/>
        </w:rPr>
        <w:t xml:space="preserv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w:t>
      </w:r>
      <w:r>
        <w:rPr>
          <w:rFonts w:ascii="Times New Roman" w:hAnsi="Times New Roman"/>
          <w:sz w:val="20"/>
          <w:u w:val="single"/>
        </w:rPr>
        <w:t>provided</w:t>
      </w:r>
      <w:r>
        <w:rPr>
          <w:rFonts w:ascii="Times New Roman" w:hAnsi="Times New Roman"/>
          <w:sz w:val="20"/>
        </w:rPr>
        <w:t xml:space="preserve"> that if Daily Simple SOFR as so determined would be less than the Floor, such rate shall be deemed to be equal to the Floor for the purposes of this Agreement. Any change in Daily Simple SOFR due to a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any of the events specified in Article VIII, whether or not any requirement for the giving of notice, the lapse of time, or both, or any other condition, has been satisfied.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subject to Section 2.23(g), any Lender that (a) has failed, within two Business Days of the date required to be funded or paid, to (i) fund any portion of its Loans, unless such Lender notifies the Administrative Agent in writing that such failure is the result of such Lender’s good faith determination that a condition precedent to funding (specifically identified and including the particular default, if any) has not been satisfied, (ii) fund any portion of its participations in any Letters of Credit or Swing Line Loans or (iii) pay over to the Borrower or the Administrative Agent any other amount required to be paid by it hereunder, unless (in the case of this clause (iii)) such Lender notifies the Administrative Agent in writing that such failure is the result of a good faith dispute with respect to the requirement to pay such amount, (b) has notified the Administrative Agent or the Borrower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or participation in any Letter of Credit or Swing Line Loan under this Agreement cannot be satisfied), (c) has failed, within three Business Days after request by the Administrative Agent or the Borrower, acting in good faith, to provide a certification in writing from an authorized officer of such Lender that it will comply with its obligations to fund prospective Loans and participations in then outstanding Letters of Credit and Swing Line Loans under this Agreement, provided that such Lender shall cease to be a Defaulting Lender pursuant to this clause (c) upon the Administrative Agent’s and the Borrower’s receipt of such certification in form and substance satisfactory to the Borrower and the Administrative Agent, or (d) has, or has a direct or indirect parent company that has, become the subject of (i) a Bail-In Action or (ii) a Bankruptcy Event; </w:t>
      </w:r>
      <w:r>
        <w:rPr>
          <w:rFonts w:ascii="Times New Roman" w:hAnsi="Times New Roman"/>
          <w:i/>
          <w:sz w:val="20"/>
        </w:rPr>
        <w:t xml:space="preserve">provided </w:t>
      </w:r>
      <w:r>
        <w:rPr>
          <w:rFonts w:ascii="Times New Roman" w:hAnsi="Times New Roman"/>
          <w:sz w:val="20"/>
        </w:rPr>
        <w:t xml:space="preserve">that a Bankruptcy Event shall not be deemed to exist for purposes of this definition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by the Administrative Agent to the Borrower, each Issuing Lender, and each Lender.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as of any date of determination (i) with respect to any amount in Dollars, such amount, and (ii) with respect to any amount denominated in any currency other than Dollars, the equivalent in Dollars of such amount, determined by the Administrative Agent using the applicable Exchange Rate with respect to such currency at the time in effect pursuant to Section 10.19 or as otherwise expressly provided herein.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dollars in lawful currency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Domestic Subsidiary</w:t>
      </w:r>
      <w:r>
        <w:rPr>
          <w:rFonts w:ascii="Times New Roman" w:hAnsi="Times New Roman"/>
          <w:sz w:val="20"/>
        </w:rPr>
        <w:t xml:space="preserve">”: any Subsidiary that is organized under the laws of one of the fifty states of the United States or the District of Columbia.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Electronic Signature</w:t>
      </w:r>
      <w:r>
        <w:rPr>
          <w:rFonts w:ascii="Times New Roman" w:hAnsi="Times New Roman"/>
          <w:sz w:val="20"/>
        </w:rPr>
        <w:t xml:space="preserve">”: an electronic sound, symbol, or process attached to, or associated with, a contract or other record and adopted by a Person with the intent to sign, authenticate or accept such contract or record.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the environment, as now or may at any time hereafter be in effect.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the Employee Retirement Income Security Act of 1974, as amended from time to time. </w:t>
      </w:r>
    </w:p>
    <w:p>
      <w:pPr>
        <w:pStyle w:val="TextBody"/>
        <w:bidi w:val="0"/>
        <w:spacing w:before="240" w:after="0"/>
        <w:jc w:val="left"/>
        <w:rPr/>
      </w:pPr>
      <w:r>
        <w:rPr/>
        <w:t>“</w:t>
      </w:r>
      <w:r>
        <w:rPr>
          <w:rFonts w:ascii="Times New Roman" w:hAnsi="Times New Roman"/>
          <w:sz w:val="20"/>
          <w:u w:val="single"/>
        </w:rPr>
        <w:t>EU</w:t>
      </w:r>
      <w:r>
        <w:rPr>
          <w:rFonts w:ascii="Times New Roman" w:hAnsi="Times New Roman"/>
          <w:sz w:val="20"/>
        </w:rPr>
        <w:t xml:space="preserve">”: the European Union.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any of the events specified in Article VIII, provided that any requirement for the giving of notice, the lapse of time, or both, or any other condition, has been satisfied. </w:t>
      </w:r>
    </w:p>
    <w:p>
      <w:pPr>
        <w:pStyle w:val="TextBody"/>
        <w:bidi w:val="0"/>
        <w:spacing w:before="240" w:after="0"/>
        <w:jc w:val="left"/>
        <w:rPr/>
      </w:pPr>
      <w:r>
        <w:rPr/>
        <w:t>“</w:t>
      </w:r>
      <w:r>
        <w:rPr>
          <w:rFonts w:ascii="Times New Roman" w:hAnsi="Times New Roman"/>
          <w:sz w:val="20"/>
          <w:u w:val="single"/>
        </w:rPr>
        <w:t>Exchange Rate</w:t>
      </w:r>
      <w:r>
        <w:rPr>
          <w:rFonts w:ascii="Times New Roman" w:hAnsi="Times New Roman"/>
          <w:sz w:val="20"/>
        </w:rPr>
        <w:t xml:space="preserve">”: on any day (or if such day is not a Business Day, on the immediately preceding Business Day), for purposes of determining the Dollar Equivalent of any currency other than Dollars, the rate of exchange for the purchase of Dollars with such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such currency, as provided by such other publicly available information service which provides that rate of exchange at such time in place of Reuters chosen by the Administrative Agent and the Borrower (or if such service ceases to be available or ceases to provide such rate of exchange, the equivalent of such amount in Dollars as determined by the Administrative Agent using any method of determination it deems appropriate in its reasonable discretion and such determination shall be conclusive absent manifest error). </w:t>
      </w:r>
    </w:p>
    <w:p>
      <w:pPr>
        <w:pStyle w:val="TextBody"/>
        <w:bidi w:val="0"/>
        <w:spacing w:before="240" w:after="0"/>
        <w:jc w:val="left"/>
        <w:rPr/>
      </w:pPr>
      <w:r>
        <w:rPr/>
        <w:t>“</w:t>
      </w:r>
      <w:r>
        <w:rPr>
          <w:rFonts w:ascii="Times New Roman" w:hAnsi="Times New Roman"/>
          <w:sz w:val="20"/>
          <w:u w:val="single"/>
        </w:rPr>
        <w:t>Exchange Rate Protection Agreement</w:t>
      </w:r>
      <w:r>
        <w:rPr>
          <w:rFonts w:ascii="Times New Roman" w:hAnsi="Times New Roman"/>
          <w:sz w:val="20"/>
        </w:rPr>
        <w:t xml:space="preserve">”: any currency exchange rate cap agreement, swap agreement, forward or futures agreement, or other currency exchange rate hedge arrangement entered into by the Borrower or any Subsidiary in order to protect the Borrower or any Subsidiary, as the case may be, against fluctuations in currency exchange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Subsidiary</w:t>
      </w:r>
      <w:r>
        <w:rPr>
          <w:rFonts w:ascii="Times New Roman" w:hAnsi="Times New Roman"/>
          <w:sz w:val="20"/>
        </w:rPr>
        <w:t xml:space="preserve">”: (a) any Immaterial Subsidiary, (b) any Foreign Subsidiary or FSHCO that is (i) a direct Subsidiary of a Loan Party for which either (1) such Loan Party has satisfied, within forty-five (45) days (or such longer period as the Administrative Agent may agree in writing in its discretion) after the creation, formation or acquisition of such Subsidiary, the Alternate Pledge Requirements in respect of such Subsidiary or (2) the Alternate Pledge Requirements in respect of such Subsidiary are unable to be satisfied by such Loan Party (x) due to prohibitions under applicable law or Contractual Obligations (in existence at the time of acquisition of such Subsidiary but not entered into in contemplation thereof or for the purpose of creating such prohibition) from pledging interests in the Capital Stock of such Foreign Subsidiary or FSHCO, other than to the extent such prohibition under Contractual Obligations is rendered ineffective under the applicable Uniform Commercial Code or other applicable law, notwithstanding such prohibition, or (y) if pledging interests in the Capital Stock of such Subsidiary would require governmental (including regulatory) or other bona-fide third party (other than a Loan Party or any Affiliate thereof) consent, approval, license or authorization (unless such consent, approval, license or authorization has been obtained), or (ii) not a direct Subsidiary of a Loan Party, (c) any Domestic Subsidiary of a Subsidiary that is not (and is not required to otherwise become) a Loan Party (but only for so long as such Domestic Subsidiary continues to be a Subsidiary of a non-Loan Party), (d) any not-for-profit Subsidiary, (e) any Receivables SPV, (f) the Operator Financing Subsidiary, (g) any Financing Vehicle, (h) any Subsidiary (i) that is prohibited by applicable law or Contractual Obligations (in existence at the time of acquisition of such Subsidiary but not entered into in contemplation thereof or for the purpose of creating such prohibition) from guaranteeing the Obligations, other than to the extent such prohibition under Contractual Obligations is rendered ineffective under applicable law, notwithstanding such prohibition, or (ii) if guaranteeing the Obligations would require governmental (including regulatory) or other bona-fide third party (other than a Loan Party or any Affiliate thereof) consent, approval, license or authorization (unless such consent, approval, license or authorization has been obtained), and (i) any Subsidiary with respect to which the Administrative Agent and the Borrower mutually agree that the burden, cost or other consequences (including any material adverse tax consequences) of providing a Guarantee shall be excessive in view of the benefits to be obtained by the Lenders therefrom; </w:t>
      </w:r>
      <w:r>
        <w:rPr>
          <w:rFonts w:ascii="Times New Roman" w:hAnsi="Times New Roman"/>
          <w:sz w:val="20"/>
          <w:u w:val="single"/>
        </w:rPr>
        <w:t>provided</w:t>
      </w:r>
      <w:r>
        <w:rPr>
          <w:rFonts w:ascii="Times New Roman" w:hAnsi="Times New Roman"/>
          <w:sz w:val="20"/>
        </w:rPr>
        <w:t xml:space="preserve">, that for the avoidance of doubt, at the sole option of the Borrower, (A) any Excluded Subsidiary may become a party to the Subsidiaries Guarantee through the execution and delivery of a supplement thereto and, in such case, shall no longer constitute an Excluded Subsidiary thereafter under this Agreement and shall not be released as a Subsidiary Guarantor thereafter unless such Person ceases to be a Subsidiary as a result of a transaction permitted under the Loan Documents, and (B) in connection with any such Guarantee provided pursuant to clause (A) of this proviso, if such Subsidiary was previously an Excluded Subsidiary pursuant to clause (b)(i) above, any existing Lien and pledge of Capital Stock in such Subsidiary shall be automatically released by the Administrative Agent in connection with the provision of such Guarantee by such Subsidiary.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Taxes</w:t>
      </w:r>
      <w:r>
        <w:rPr>
          <w:rFonts w:ascii="Times New Roman" w:hAnsi="Times New Roman"/>
          <w:sz w:val="20"/>
        </w:rPr>
        <w:t xml:space="preserve">”: any of the following Taxes imposed on or with respect to a Recipient or required to be withheld or deducted from a payment to a Recipient: (a) Taxes imposed on or measured by net income (however denominated), franchise Taxes, branch profits Taxes, and Taxes on net worth or capital,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interest in a Loan or Revolving Credit Commitment pursuant to a law in effect on the later of (i) the date hereof and (ii) the date on which (x) such Lender acquires such interest in a Loan or Revolving Credit Commitment (other than pursuant to an assignment requested by the Borrower under Section 2.18), or (y) such Lender changes its applicable Lending Office, except in each case to the extent that, pursuant to Section 2.15, amounts with respect to such Taxes were payable either to such Lender’s assignor immediately before such Lender became a party hereto or to such Lender immediately before it changed its applicable Lending Office, (c) Taxes attributable to such Recipient’s failure to comply with Section 2.15(g), and (d) any U.S. federal withholding Taxes imposed under FATCA.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as defined in the preamble hereto.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the letters of credit issued by JPMCB pursuant to the Existing Credit Agreement and outstanding on the Closing Date, as described on </w:t>
      </w:r>
      <w:r>
        <w:rPr>
          <w:rFonts w:ascii="Times New Roman" w:hAnsi="Times New Roman"/>
          <w:sz w:val="20"/>
          <w:u w:val="single"/>
        </w:rPr>
        <w:t>Schedule 3.9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Sections 1471 through 1474 of the Code, as of the Closing Date (or any amended or successor version that is substantively comparable), any current or future regulations or official interpretations thereof, any agreement entered into pursuant to Section 1471(b)(1) of the Code, any intergovernmental agreement entered into in connection with any of the foregoing and any fiscal or regulatory legislation, rules or practices adopted pursuant to any such intergovernmental agreement. </w:t>
      </w:r>
    </w:p>
    <w:p>
      <w:pPr>
        <w:pStyle w:val="TextBody"/>
        <w:bidi w:val="0"/>
        <w:spacing w:before="240" w:after="0"/>
        <w:jc w:val="left"/>
        <w:rPr/>
      </w:pPr>
      <w:r>
        <w:rPr/>
        <w:t>“</w:t>
      </w:r>
      <w:r>
        <w:rPr>
          <w:rFonts w:ascii="Times New Roman" w:hAnsi="Times New Roman"/>
          <w:sz w:val="20"/>
          <w:u w:val="single"/>
        </w:rPr>
        <w:t>Federal District Court</w:t>
      </w:r>
      <w:r>
        <w:rPr>
          <w:rFonts w:ascii="Times New Roman" w:hAnsi="Times New Roman"/>
          <w:sz w:val="20"/>
        </w:rPr>
        <w:t xml:space="preserve">”: as defined in Section 10.12(a).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for any day, the rate calculated by the NYFRB based on such day’s federal funds transactions by depositary institutions, as determined in such manner as shall be set forth on the NYFRB Website from time to time, and published on the next succeeding Business Day by the NYFRB as the effective federal funds rate; </w:t>
      </w:r>
      <w:r>
        <w:rPr>
          <w:rFonts w:ascii="Times New Roman" w:hAnsi="Times New Roman"/>
          <w:sz w:val="20"/>
          <w:u w:val="single"/>
        </w:rPr>
        <w:t>provided</w:t>
      </w:r>
      <w:r>
        <w:rPr>
          <w:rFonts w:ascii="Times New Roman" w:hAnsi="Times New Roman"/>
          <w:sz w:val="20"/>
        </w:rPr>
        <w:t xml:space="preserve"> that if the Federal Funds Effective Rate as so determined would be less than zero, such rate shall be deemed to be zero for the purposes of this Agreement.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Financing Lease</w:t>
      </w:r>
      <w:r>
        <w:rPr>
          <w:rFonts w:ascii="Times New Roman" w:hAnsi="Times New Roman"/>
          <w:sz w:val="20"/>
        </w:rPr>
        <w:t xml:space="preserve">”: any lease of property, real or personal, the obligations of the lessee in respect of which are required in accordance with GAAP to be capitalized on a balance sheet of the lessee. Notwithstanding anything to the contrary in this Agreement or any other Loan Document, for purposes of calculating the amount of any obligations in respect of Financing Leases pursuant to the terms of this Agreement or any other Loan Document, GAAP will be deemed to treat leases that would have been classified as operating leases in accordance with GAAP in the United States of America as in effect on December 26, 2015 in a manner consistent with the treatment of such leases under GAAP in the United States of America as in effect on December 26, 2015, notwithstanding any modifications or interpretive changes thereto that may occur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Financing Vehicle</w:t>
      </w:r>
      <w:r>
        <w:rPr>
          <w:rFonts w:ascii="Times New Roman" w:hAnsi="Times New Roman"/>
          <w:sz w:val="20"/>
        </w:rPr>
        <w:t xml:space="preserve">”: any direct or indirect wholly-owned Subsidiary of the Parent formed for the sole purpose of engaging in the Operator Financing Program, and which engages in no business activities other than those related to the Operator Financing Program.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the benchmark rate floor, if any, provided in this Agreement initially (as of the execution of this Agreement, the modification, amendment or renewal of this Agreement or otherwise) with respect to the Term SOFR Rate, the Adjusted Term CORRA Rate, the Daily Simple SOFR, the Adjusted Daily Simple CORRA or the Central Bank Rate, as applicable. For the avoidance of doubt the initial Floor for each of the Term SOFR Rate, the Adjusted Term CORRA Rate, the Daily Simple SOFR, the Adjusted Daily Simple CORRA and the Central Bank Rate shall be 0%. </w:t>
      </w:r>
    </w:p>
    <w:p>
      <w:pPr>
        <w:pStyle w:val="TextBody"/>
        <w:bidi w:val="0"/>
        <w:spacing w:before="240" w:after="0"/>
        <w:jc w:val="left"/>
        <w:rPr/>
      </w:pPr>
      <w:r>
        <w:rPr/>
        <w:t>“</w:t>
      </w:r>
      <w:r>
        <w:rPr>
          <w:rFonts w:ascii="Times New Roman" w:hAnsi="Times New Roman"/>
          <w:sz w:val="20"/>
          <w:u w:val="single"/>
        </w:rPr>
        <w:t>Foreign Currencies</w:t>
      </w:r>
      <w:r>
        <w:rPr>
          <w:rFonts w:ascii="Times New Roman" w:hAnsi="Times New Roman"/>
          <w:sz w:val="20"/>
        </w:rPr>
        <w:t xml:space="preserve">”: all Agreed Currencies other than Dollars. </w:t>
      </w:r>
    </w:p>
    <w:p>
      <w:pPr>
        <w:pStyle w:val="TextBody"/>
        <w:bidi w:val="0"/>
        <w:spacing w:before="240" w:after="0"/>
        <w:jc w:val="left"/>
        <w:rPr/>
      </w:pPr>
      <w:r>
        <w:rPr/>
        <w:t>“</w:t>
      </w:r>
      <w:r>
        <w:rPr>
          <w:rFonts w:ascii="Times New Roman" w:hAnsi="Times New Roman"/>
          <w:sz w:val="20"/>
          <w:u w:val="single"/>
        </w:rPr>
        <w:t>Foreign Currency Sublimit</w:t>
      </w:r>
      <w:r>
        <w:rPr>
          <w:rFonts w:ascii="Times New Roman" w:hAnsi="Times New Roman"/>
          <w:sz w:val="20"/>
        </w:rPr>
        <w:t xml:space="preserve">”: $75,000,000.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a Lender that is not a U.S. Person.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any Subsidiary that is organized under the laws of a jurisdiction other than one of the fifty states of the United States or the District of Columbia. </w:t>
      </w:r>
    </w:p>
    <w:p>
      <w:pPr>
        <w:pStyle w:val="TextBody"/>
        <w:bidi w:val="0"/>
        <w:spacing w:before="240" w:after="0"/>
        <w:jc w:val="left"/>
        <w:rPr/>
      </w:pPr>
      <w:r>
        <w:rPr/>
        <w:t>“</w:t>
      </w:r>
      <w:r>
        <w:rPr>
          <w:rFonts w:ascii="Times New Roman" w:hAnsi="Times New Roman"/>
          <w:sz w:val="20"/>
          <w:u w:val="single"/>
        </w:rPr>
        <w:t>Fronting Exposure</w:t>
      </w:r>
      <w:r>
        <w:rPr>
          <w:rFonts w:ascii="Times New Roman" w:hAnsi="Times New Roman"/>
          <w:sz w:val="20"/>
        </w:rPr>
        <w:t xml:space="preserve">”: at any time there is a Defaulting Lender, (i) with respect to any Issuing Lender, such Defaulting Lender’s Applicable Percentage of the outstanding L/C Obligations with respect to Letters of Credit issued by such Issuing Lender, other than L/C Obligations as to which such Defaulting Lender’s participation obligation has been reallocated to other Lenders or Cash Collateralized in accordance with Section 2.23, and (ii) with respect to any Swing Line Lender, such Defaulting Lender’s Applicable Percentage of outstanding Swing Line Loans made by such Swing Line Lender other than Swing Line Loans as to which such Defaulting Lender’s participation obligation has been reallocated to other Lenders in accordance with Section 2.23. </w:t>
      </w:r>
    </w:p>
    <w:p>
      <w:pPr>
        <w:pStyle w:val="TextBody"/>
        <w:bidi w:val="0"/>
        <w:spacing w:before="240" w:after="0"/>
        <w:jc w:val="left"/>
        <w:rPr/>
      </w:pPr>
      <w:r>
        <w:rPr/>
        <w:t>“</w:t>
      </w:r>
      <w:r>
        <w:rPr>
          <w:rFonts w:ascii="Times New Roman" w:hAnsi="Times New Roman"/>
          <w:sz w:val="20"/>
          <w:u w:val="single"/>
        </w:rPr>
        <w:t>FSHCO</w:t>
      </w:r>
      <w:r>
        <w:rPr>
          <w:rFonts w:ascii="Times New Roman" w:hAnsi="Times New Roman"/>
          <w:sz w:val="20"/>
        </w:rPr>
        <w:t xml:space="preserve">”: any Domestic Subsidiary substantially all of the assets of which consist of Capital Stock (or Capital Stock and indebtedness) of one or more Foreign Subsidiaries and/or intellectual property relating to any Foreign Subsidiary (or any Subsidiary thereof) and/or other assets (including cash) relating to an ownership interest in any such stock, indebtedness and/or intellectual property.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generally accepted accounting principles in the United States of America in effect from time to time; </w:t>
      </w:r>
      <w:r>
        <w:rPr>
          <w:rFonts w:ascii="Times New Roman" w:hAnsi="Times New Roman"/>
          <w:sz w:val="20"/>
          <w:u w:val="single"/>
        </w:rPr>
        <w:t>provided</w:t>
      </w:r>
      <w:r>
        <w:rPr>
          <w:rFonts w:ascii="Times New Roman" w:hAnsi="Times New Roman"/>
          <w:sz w:val="20"/>
        </w:rPr>
        <w:t xml:space="preserve"> that, for purposes of determining compliance with the covenants set forth in Sections 7.1 and 7.9, “GAAP” means such generally accepted accounting principles as utilized in preparing the audited financial statements delivered pursuant to the first sentence of Section 4.1.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any nation or government, any state or other political subdivision thereof and any entity exercising executive, legislative, judicial, regulatory or administrative functions of or pertaining to government. </w:t>
      </w:r>
    </w:p>
    <w:p>
      <w:pPr>
        <w:pStyle w:val="TextBody"/>
        <w:bidi w:val="0"/>
        <w:spacing w:before="240" w:after="0"/>
        <w:jc w:val="left"/>
        <w:rPr/>
      </w:pPr>
      <w:r>
        <w:rPr/>
        <w:t>“</w:t>
      </w:r>
      <w:r>
        <w:rPr>
          <w:rFonts w:ascii="Times New Roman" w:hAnsi="Times New Roman"/>
          <w:sz w:val="20"/>
          <w:u w:val="single"/>
        </w:rPr>
        <w:t>Guarantee Obligation</w:t>
      </w:r>
      <w:r>
        <w:rPr>
          <w:rFonts w:ascii="Times New Roman" w:hAnsi="Times New Roman"/>
          <w:sz w:val="20"/>
        </w:rPr>
        <w:t>”: as to any Person (the “</w:t>
      </w:r>
      <w:r>
        <w:rPr>
          <w:rFonts w:ascii="Times New Roman" w:hAnsi="Times New Roman"/>
          <w:sz w:val="20"/>
          <w:u w:val="single"/>
        </w:rPr>
        <w:t>guaranteeing person</w:t>
      </w:r>
      <w:r>
        <w:rPr>
          <w:rFonts w:ascii="Times New Roman" w:hAnsi="Times New Roman"/>
          <w:sz w:val="20"/>
        </w:rPr>
        <w:t xml:space="preserve">”),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leases, dividends or other obligations (the “</w:t>
      </w:r>
      <w:r>
        <w:rPr>
          <w:rFonts w:ascii="Times New Roman" w:hAnsi="Times New Roman"/>
          <w:sz w:val="20"/>
          <w:u w:val="single"/>
        </w:rPr>
        <w:t>primary obligations</w:t>
      </w:r>
      <w:r>
        <w:rPr>
          <w:rFonts w:ascii="Times New Roman" w:hAnsi="Times New Roman"/>
          <w:sz w:val="20"/>
        </w:rPr>
        <w:t>”) of any other third Person (the “</w:t>
      </w:r>
      <w:r>
        <w:rPr>
          <w:rFonts w:ascii="Times New Roman" w:hAnsi="Times New Roman"/>
          <w:sz w:val="20"/>
          <w:u w:val="single"/>
        </w:rPr>
        <w:t>primary obligor</w:t>
      </w:r>
      <w:r>
        <w:rPr>
          <w:rFonts w:ascii="Times New Roman" w:hAnsi="Times New Roman"/>
          <w:sz w:val="20"/>
        </w:rPr>
        <w:t xml:space="preserve">”)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w:t>
      </w:r>
    </w:p>
    <w:p>
      <w:pPr>
        <w:pStyle w:val="TextBody"/>
        <w:bidi w:val="0"/>
        <w:spacing w:before="240" w:after="0"/>
        <w:jc w:val="left"/>
        <w:rPr/>
      </w:pPr>
      <w:r>
        <w:rPr/>
        <w:t>“</w:t>
      </w:r>
      <w:r>
        <w:rPr>
          <w:rFonts w:ascii="Times New Roman" w:hAnsi="Times New Roman"/>
          <w:sz w:val="20"/>
          <w:u w:val="single"/>
        </w:rPr>
        <w:t>Guarantees</w:t>
      </w:r>
      <w:r>
        <w:rPr>
          <w:rFonts w:ascii="Times New Roman" w:hAnsi="Times New Roman"/>
          <w:sz w:val="20"/>
        </w:rPr>
        <w:t xml:space="preserve">”: the collective reference to the Parent Guarantee, the Subsidiaries Guarantee and the L/C Guarantee.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any Person delivering a Guarantee pursuant to this Agreement.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International Financial Reporting Standards and applicable accounting requirements published by the International Accounting Standards Board, as in effect from time to time.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any Subsidiary of Parent that, as of the last day of the most recent fiscal quarter of the Parent for which financial statements have been delivered pursuant to Section 6.1(a) or (b) (or, if prior to the date of the delivery of the first financial statements to be delivered pursuant to Section 6.1(a) or (b), the most recent financial statements referred to in Section 5.1(m)), (i) has generated less than 2.0% of the Consolidated EBITDA of Parent and its Subsidiaries for the period of four fiscal quarters ended on such date or (ii) holds less than 2.0% of the Consolidated Total Assets of Parent and its Subsidiaries as of such date, in each case, excluding any intercompany items; </w:t>
      </w:r>
      <w:r>
        <w:rPr>
          <w:rFonts w:ascii="Times New Roman" w:hAnsi="Times New Roman"/>
          <w:sz w:val="20"/>
          <w:u w:val="single"/>
        </w:rPr>
        <w:t>provided</w:t>
      </w:r>
      <w:r>
        <w:rPr>
          <w:rFonts w:ascii="Times New Roman" w:hAnsi="Times New Roman"/>
          <w:sz w:val="20"/>
        </w:rPr>
        <w:t xml:space="preserve">, that the aggregate amount of Consolidated EBITDA or Consolidated Total Assets attributable to all Immaterial Subsidiaries shall not exceed 5.0% of Consolidated EBITDA or 5.0% of Consolidated Total Assets, respectively. For the avoidance of doubt, in no event shall the Borrower be an Immaterial Subsidiary of the Parent. </w:t>
      </w:r>
    </w:p>
    <w:p>
      <w:pPr>
        <w:pStyle w:val="TextBody"/>
        <w:bidi w:val="0"/>
        <w:spacing w:before="240" w:after="0"/>
        <w:jc w:val="left"/>
        <w:rPr/>
      </w:pPr>
      <w:r>
        <w:rPr/>
        <w:t>“</w:t>
      </w:r>
      <w:r>
        <w:rPr>
          <w:rFonts w:ascii="Times New Roman" w:hAnsi="Times New Roman"/>
          <w:sz w:val="20"/>
          <w:u w:val="single"/>
        </w:rPr>
        <w:t>Incremental Commitments</w:t>
      </w:r>
      <w:r>
        <w:rPr>
          <w:rFonts w:ascii="Times New Roman" w:hAnsi="Times New Roman"/>
          <w:sz w:val="20"/>
        </w:rPr>
        <w:t xml:space="preserve">”: as defined in Section 2.19(f). </w:t>
      </w:r>
    </w:p>
    <w:p>
      <w:pPr>
        <w:pStyle w:val="TextBody"/>
        <w:bidi w:val="0"/>
        <w:spacing w:before="240" w:after="0"/>
        <w:jc w:val="left"/>
        <w:rPr/>
      </w:pPr>
      <w:r>
        <w:rPr/>
        <w:t>“</w:t>
      </w:r>
      <w:r>
        <w:rPr>
          <w:rFonts w:ascii="Times New Roman" w:hAnsi="Times New Roman"/>
          <w:sz w:val="20"/>
          <w:u w:val="single"/>
        </w:rPr>
        <w:t>Incremental Revolving Credit Commitment</w:t>
      </w:r>
      <w:r>
        <w:rPr>
          <w:rFonts w:ascii="Times New Roman" w:hAnsi="Times New Roman"/>
          <w:sz w:val="20"/>
        </w:rPr>
        <w:t xml:space="preserve">”: as defined in Section 2.19(a). </w:t>
      </w:r>
    </w:p>
    <w:p>
      <w:pPr>
        <w:pStyle w:val="TextBody"/>
        <w:bidi w:val="0"/>
        <w:spacing w:before="240" w:after="0"/>
        <w:jc w:val="left"/>
        <w:rPr/>
      </w:pPr>
      <w:r>
        <w:rPr/>
        <w:t>“</w:t>
      </w:r>
      <w:r>
        <w:rPr>
          <w:rFonts w:ascii="Times New Roman" w:hAnsi="Times New Roman"/>
          <w:sz w:val="20"/>
          <w:u w:val="single"/>
        </w:rPr>
        <w:t>Incremental Term Lender</w:t>
      </w:r>
      <w:r>
        <w:rPr>
          <w:rFonts w:ascii="Times New Roman" w:hAnsi="Times New Roman"/>
          <w:sz w:val="20"/>
        </w:rPr>
        <w:t xml:space="preserve">”: as defined in Section 2.19(g).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as defined in Section 2.19(f). </w:t>
      </w:r>
    </w:p>
    <w:p>
      <w:pPr>
        <w:pStyle w:val="TextBody"/>
        <w:bidi w:val="0"/>
        <w:spacing w:before="240" w:after="0"/>
        <w:jc w:val="left"/>
        <w:rPr/>
      </w:pPr>
      <w:r>
        <w:rPr/>
        <w:t>“</w:t>
      </w:r>
      <w:r>
        <w:rPr>
          <w:rFonts w:ascii="Times New Roman" w:hAnsi="Times New Roman"/>
          <w:sz w:val="20"/>
          <w:u w:val="single"/>
        </w:rPr>
        <w:t>Incremental Term Loan Commitment</w:t>
      </w:r>
      <w:r>
        <w:rPr>
          <w:rFonts w:ascii="Times New Roman" w:hAnsi="Times New Roman"/>
          <w:sz w:val="20"/>
        </w:rPr>
        <w:t xml:space="preserve">”: as defined in Section 2.19(f). </w:t>
      </w:r>
    </w:p>
    <w:p>
      <w:pPr>
        <w:pStyle w:val="TextBody"/>
        <w:bidi w:val="0"/>
        <w:spacing w:before="240" w:after="0"/>
        <w:jc w:val="left"/>
        <w:rPr/>
      </w:pPr>
      <w:r>
        <w:rPr/>
        <w:t>“</w:t>
      </w:r>
      <w:r>
        <w:rPr>
          <w:rFonts w:ascii="Times New Roman" w:hAnsi="Times New Roman"/>
          <w:sz w:val="20"/>
          <w:u w:val="single"/>
        </w:rPr>
        <w:t>Incremental Term Loan Commitment Amendment</w:t>
      </w:r>
      <w:r>
        <w:rPr>
          <w:rFonts w:ascii="Times New Roman" w:hAnsi="Times New Roman"/>
          <w:sz w:val="20"/>
        </w:rPr>
        <w:t xml:space="preserve">”: as defined in Section 2.19(h).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of any Person (the “</w:t>
      </w:r>
      <w:r>
        <w:rPr>
          <w:rFonts w:ascii="Times New Roman" w:hAnsi="Times New Roman"/>
          <w:sz w:val="20"/>
          <w:u w:val="single"/>
        </w:rPr>
        <w:t>Debtor</w:t>
      </w:r>
      <w:r>
        <w:rPr>
          <w:rFonts w:ascii="Times New Roman" w:hAnsi="Times New Roman"/>
          <w:sz w:val="20"/>
        </w:rPr>
        <w:t xml:space="preserve">”) at any date, without duplication, (a) all indebtedness of the Debtor for borrowed money or for the deferred purchase price of property or services (other than current trade liabilities, accrued compensation and other liabilities, costs or fees incurred in the ordinary course of business and payable in accordance with customary practices), (b) any other indebtedness of such Debtor which is evidenced by a note, bond, debenture or similar instrument, (c) all obligations of such Debtor under Financing Leases, (d) all obligations of such Debtor in respect of acceptances issued or created for the account of such Debtor, (e) all liabilities of any other Person or Persons secured by any Lien on any property owned by the Debtor even though the Debtor has not assumed or otherwise become liable for the payment thereof, (f) all Account Receivable Indebtedness of such Debtor, (g) obligations of the Debtor under any conditional sale or other title retention agreements relating to property acquired by the Debtor, (h) all net amounts that would be payable by the Debtor under any Interest Rate Protection Agreement if such Interest Rate Protection Agreement were to be terminated as of the date of any determination of Indebtedness, (i) off-balance sheet liability of the Debtor retained in connection with synthetic leases and sale-leaseback transactions and other similar obligations of the Debtor with respect to other transactions that are the functional equivalent of borrowings but are not recognized as liabilities on the Debtor’s consolidated balance sheet prepared in accordance with GAAP, and (j) all Guarantee Obligations of obligations otherwise constituting Indebtedness as herein defined. The Indebtedness of any Debtor shall include the Indebtedness of any partnership in which the Debtor is a general partner.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(a) Taxes, other than Excluded Taxes, imposed on or with respect to any payment made by or on account of any Loan Party under any Loan Document and (b) to the extent not otherwise described in the preceding clause (a), Other Taxes. </w:t>
      </w:r>
    </w:p>
    <w:p>
      <w:pPr>
        <w:pStyle w:val="TextBody"/>
        <w:bidi w:val="0"/>
        <w:spacing w:before="240" w:after="0"/>
        <w:jc w:val="left"/>
        <w:rPr/>
      </w:pPr>
      <w:r>
        <w:rPr/>
        <w:t>“</w:t>
      </w:r>
      <w:r>
        <w:rPr>
          <w:rFonts w:ascii="Times New Roman" w:hAnsi="Times New Roman"/>
          <w:sz w:val="20"/>
          <w:u w:val="single"/>
        </w:rPr>
        <w:t>Insolvency</w:t>
      </w:r>
      <w:r>
        <w:rPr>
          <w:rFonts w:ascii="Times New Roman" w:hAnsi="Times New Roman"/>
          <w:sz w:val="20"/>
        </w:rPr>
        <w:t xml:space="preserve">”: with respect to any Multiemployer Plan, the condition that such Multiemployer Plan is insolvent within the meaning of Section 4245 of ERISA. </w:t>
      </w:r>
    </w:p>
    <w:p>
      <w:pPr>
        <w:pStyle w:val="TextBody"/>
        <w:bidi w:val="0"/>
        <w:spacing w:before="240" w:after="0"/>
        <w:jc w:val="left"/>
        <w:rPr/>
      </w:pPr>
      <w:r>
        <w:rPr/>
        <w:t>“</w:t>
      </w:r>
      <w:r>
        <w:rPr>
          <w:rFonts w:ascii="Times New Roman" w:hAnsi="Times New Roman"/>
          <w:sz w:val="20"/>
          <w:u w:val="single"/>
        </w:rPr>
        <w:t>Insolvent</w:t>
      </w:r>
      <w:r>
        <w:rPr>
          <w:rFonts w:ascii="Times New Roman" w:hAnsi="Times New Roman"/>
          <w:sz w:val="20"/>
        </w:rPr>
        <w:t xml:space="preserve">”: pertaining to a condition of Insolvency. </w:t>
      </w:r>
    </w:p>
    <w:p>
      <w:pPr>
        <w:pStyle w:val="TextBody"/>
        <w:bidi w:val="0"/>
        <w:spacing w:before="240" w:after="0"/>
        <w:jc w:val="left"/>
        <w:rPr/>
      </w:pPr>
      <w:r>
        <w:rPr/>
        <w:t>“</w:t>
      </w:r>
      <w:r>
        <w:rPr>
          <w:rFonts w:ascii="Times New Roman" w:hAnsi="Times New Roman"/>
          <w:sz w:val="20"/>
          <w:u w:val="single"/>
        </w:rPr>
        <w:t>Insurance Subsidiary</w:t>
      </w:r>
      <w:r>
        <w:rPr>
          <w:rFonts w:ascii="Times New Roman" w:hAnsi="Times New Roman"/>
          <w:sz w:val="20"/>
        </w:rPr>
        <w:t xml:space="preserve">”: a wholly owned corporate Subsidiary of the Borrower incorporated in the Cayman Islands and licensed in the Cayman Islands for the purpose of engaging in the Insurance Subsidiary Business. </w:t>
      </w:r>
    </w:p>
    <w:p>
      <w:pPr>
        <w:pStyle w:val="TextBody"/>
        <w:bidi w:val="0"/>
        <w:spacing w:before="240" w:after="0"/>
        <w:jc w:val="left"/>
        <w:rPr/>
      </w:pPr>
      <w:r>
        <w:rPr/>
        <w:t>“</w:t>
      </w:r>
      <w:r>
        <w:rPr>
          <w:rFonts w:ascii="Times New Roman" w:hAnsi="Times New Roman"/>
          <w:sz w:val="20"/>
          <w:u w:val="single"/>
        </w:rPr>
        <w:t>Insurance Subsidiary Business</w:t>
      </w:r>
      <w:r>
        <w:rPr>
          <w:rFonts w:ascii="Times New Roman" w:hAnsi="Times New Roman"/>
          <w:sz w:val="20"/>
        </w:rPr>
        <w:t xml:space="preserve">”: the business of (x) providing insurance or reinsurance to (a) the Borrower, its Subsidiaries and/or independent contractors doing business with the Borrower and/or any of its Subsidiaries and/or (b) any other Persons principally engaged in trucking or a similar business, including independent contractors who do not do business with the Borrower and/or any of its Subsidiaries, and/or (y) providing other reinsurance to other Persons.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(a) with respect to any ABR Loan (other than a Swing Line Loan), the last day of each March, June, September and December,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(c) with respect to any RFR Loan, each date that is on the numerically corresponding day in each calendar month that is one month after the Borrowing of such Loan (or, if there is no such numerically corresponding day in such month, then the last day of such month), (d) as to any Swing Line Loan, the day such Swing Line Loan is required to be repaid, and (e) as to all Loans,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Period</w:t>
      </w:r>
      <w:r>
        <w:rPr>
          <w:rFonts w:ascii="Times New Roman" w:hAnsi="Times New Roman"/>
          <w:sz w:val="20"/>
        </w:rPr>
        <w:t xml:space="preserve">”: with respect to any Term Benchmark Borrowing, the period commencing on the date of such Borrowing and ending on the numerically corresponding day in the calendar month that is one, three or six months thereafter (or, solely in the case of any Term Benchmark Borrowing denominated in Canadian Dollars, one or three months thereafter) (in each case, subject to the availability for the Benchmark applicable to the relevant Loan or commitment for any Agreed Currency), as the Borrower may elect;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2.11(e) shall be available for specification in such Borrowing Notice or notice of conversion or continuation.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Interest Rate Protection Agreement</w:t>
      </w:r>
      <w:r>
        <w:rPr>
          <w:rFonts w:ascii="Times New Roman" w:hAnsi="Times New Roman"/>
          <w:sz w:val="20"/>
        </w:rPr>
        <w:t xml:space="preserve">”: any interest rate cap agreement or interest rate swap agreement or other interest rate hedge arrangement entered into by the Borrower or any Subsidiary in order to protect the Borrower or such Subsidiary, as the case may be, against fluctuations in interest rates in respect of any obligations.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as to any Person, all investments by such Person in other Persons (including Affiliates) in the form of (x) loans, advances, capital contributions or guarantees (excluding accounts receivable, credit card and debit card receivables, trade credit, advances to customers, commission, travel and similar advances to employees, directors, officers, members of management, manufacturers and consultants, in each case made in the ordinary course of business), (y) purchases or other acquisitions for consideration of Indebtedness, Capital Stock or other securities issued by any other Person or (z) purchases or other acquisitions (in one transaction or a series of transactions) of all or substantially all of the assets of, or a division, business unit or product line, including research and development and related assets in respect of any product, of, any other Person. </w:t>
      </w:r>
    </w:p>
    <w:p>
      <w:pPr>
        <w:pStyle w:val="TextBody"/>
        <w:bidi w:val="0"/>
        <w:spacing w:before="240" w:after="0"/>
        <w:jc w:val="left"/>
        <w:rPr/>
      </w:pPr>
      <w:r>
        <w:rPr/>
        <w:t>“</w:t>
      </w:r>
      <w:r>
        <w:rPr>
          <w:rFonts w:ascii="Times New Roman" w:hAnsi="Times New Roman"/>
          <w:sz w:val="20"/>
          <w:u w:val="single"/>
        </w:rPr>
        <w:t>Investment Grade</w:t>
      </w:r>
      <w:r>
        <w:rPr>
          <w:rFonts w:ascii="Times New Roman" w:hAnsi="Times New Roman"/>
          <w:sz w:val="20"/>
        </w:rPr>
        <w:t xml:space="preserve">”: a rating of BBB- or higher from Standard &amp; Poor’s Corporation and Baa3 or higher from Moody’s Investors Service, Inc.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International Standby Practices 1998 (International Chamber of Commerce Publication Number 590) and any subsequent revision thereof adhered to by JPMorgan Chase Bank, N.A. </w:t>
      </w:r>
    </w:p>
    <w:p>
      <w:pPr>
        <w:pStyle w:val="TextBody"/>
        <w:bidi w:val="0"/>
        <w:spacing w:before="240" w:after="0"/>
        <w:jc w:val="left"/>
        <w:rPr/>
      </w:pPr>
      <w:r>
        <w:rPr/>
        <w:t>“</w:t>
      </w:r>
      <w:r>
        <w:rPr>
          <w:rFonts w:ascii="Times New Roman" w:hAnsi="Times New Roman"/>
          <w:sz w:val="20"/>
          <w:u w:val="single"/>
        </w:rPr>
        <w:t>Issuing Lender</w:t>
      </w:r>
      <w:r>
        <w:rPr>
          <w:rFonts w:ascii="Times New Roman" w:hAnsi="Times New Roman"/>
          <w:sz w:val="20"/>
        </w:rPr>
        <w:t xml:space="preserve">”: JPMCB and any other Lender approved by the Administrative Agent and the Borrower that agrees to issue any Letter of Credit hereunder, in each case, in its capacity as issuer of such Letter of Credit. At any time there is more than one Issuing Lender, all singular references to the Issuing Lender in this Agreement or any other Loan Document shall mean any Issuing Lender, each Issuing Lender, the Issuing Lender that has issued the applicable Letter of Credit, or such (or all) Issuing Lenders, as the context may require. </w:t>
      </w:r>
    </w:p>
    <w:p>
      <w:pPr>
        <w:pStyle w:val="TextBody"/>
        <w:bidi w:val="0"/>
        <w:spacing w:before="240" w:after="0"/>
        <w:jc w:val="left"/>
        <w:rPr/>
      </w:pPr>
      <w:r>
        <w:rPr/>
        <w:t>“</w:t>
      </w:r>
      <w:r>
        <w:rPr>
          <w:rFonts w:ascii="Times New Roman" w:hAnsi="Times New Roman"/>
          <w:sz w:val="20"/>
          <w:u w:val="single"/>
        </w:rPr>
        <w:t>JPMCB</w:t>
      </w:r>
      <w:r>
        <w:rPr>
          <w:rFonts w:ascii="Times New Roman" w:hAnsi="Times New Roman"/>
          <w:sz w:val="20"/>
        </w:rPr>
        <w:t xml:space="preserve">”: as defined in the preamble hereto.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with respect to any Lender at any time, such Lender’s Applicable Percentage of all L/C Obligations then outstanding. </w:t>
      </w:r>
    </w:p>
    <w:p>
      <w:pPr>
        <w:pStyle w:val="TextBody"/>
        <w:bidi w:val="0"/>
        <w:spacing w:before="240" w:after="0"/>
        <w:jc w:val="left"/>
        <w:rPr/>
      </w:pPr>
      <w:r>
        <w:rPr/>
        <w:t>“</w:t>
      </w:r>
      <w:r>
        <w:rPr>
          <w:rFonts w:ascii="Times New Roman" w:hAnsi="Times New Roman"/>
          <w:sz w:val="20"/>
          <w:u w:val="single"/>
        </w:rPr>
        <w:t>L/C Fee</w:t>
      </w:r>
      <w:r>
        <w:rPr>
          <w:rFonts w:ascii="Times New Roman" w:hAnsi="Times New Roman"/>
          <w:sz w:val="20"/>
        </w:rPr>
        <w:t xml:space="preserve">”: on any date of determination for any Letter of Credit, the rate per annum equal to the Applicable Margin for Term Benchmark Loans and RFR Loans in effect on such date multiplied by the aggregate daily Dollar Equivalent amount available to be drawn under such Letter of Credit during the period for which such determination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L/C Fee Payment Date</w:t>
      </w:r>
      <w:r>
        <w:rPr>
          <w:rFonts w:ascii="Times New Roman" w:hAnsi="Times New Roman"/>
          <w:sz w:val="20"/>
        </w:rPr>
        <w:t xml:space="preserve">”: the date that is 15 days after the last day of each March, June, September and December, and with respect to each Letter of Credit, the date of expiration or cancellation of such Letter of Credit. </w:t>
      </w:r>
    </w:p>
    <w:p>
      <w:pPr>
        <w:pStyle w:val="TextBody"/>
        <w:bidi w:val="0"/>
        <w:spacing w:before="240" w:after="0"/>
        <w:jc w:val="left"/>
        <w:rPr/>
      </w:pPr>
      <w:r>
        <w:rPr/>
        <w:t>“</w:t>
      </w:r>
      <w:r>
        <w:rPr>
          <w:rFonts w:ascii="Times New Roman" w:hAnsi="Times New Roman"/>
          <w:sz w:val="20"/>
          <w:u w:val="single"/>
        </w:rPr>
        <w:t>L/C Guarantee</w:t>
      </w:r>
      <w:r>
        <w:rPr>
          <w:rFonts w:ascii="Times New Roman" w:hAnsi="Times New Roman"/>
          <w:sz w:val="20"/>
        </w:rPr>
        <w:t xml:space="preserve">”: the L/C Guarantee executed and delivered by the Parent on June 2, 2016, substantially in the form of </w:t>
      </w:r>
      <w:r>
        <w:rPr>
          <w:rFonts w:ascii="Times New Roman" w:hAnsi="Times New Roman"/>
          <w:sz w:val="20"/>
          <w:u w:val="single"/>
        </w:rPr>
        <w:t>Exhibit C-3</w:t>
      </w:r>
      <w:r>
        <w:rPr>
          <w:rFonts w:ascii="Times New Roman" w:hAnsi="Times New Roman"/>
          <w:sz w:val="20"/>
        </w:rPr>
        <w:t xml:space="preserv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L/C Obligations</w:t>
      </w:r>
      <w:r>
        <w:rPr>
          <w:rFonts w:ascii="Times New Roman" w:hAnsi="Times New Roman"/>
          <w:sz w:val="20"/>
        </w:rPr>
        <w:t xml:space="preserve">”: at any time, an amount equal to the sum of (a) the aggregate Dollar Equivalent amount of the then undrawn and unexpired amount of the then outstanding Letters of Credit and (b) the aggregate Dollar Equivalent amount of all unpaid Reimbursement Obligations.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applicable Issuing Lender and the Lenders shall have no further obligations to make any payments or disbursements under any circumstances with respect to such Letter of Credit. </w:t>
      </w:r>
    </w:p>
    <w:p>
      <w:pPr>
        <w:pStyle w:val="TextBody"/>
        <w:bidi w:val="0"/>
        <w:spacing w:before="240" w:after="0"/>
        <w:jc w:val="left"/>
        <w:rPr/>
      </w:pPr>
      <w:r>
        <w:rPr/>
        <w:t>“</w:t>
      </w:r>
      <w:r>
        <w:rPr>
          <w:rFonts w:ascii="Times New Roman" w:hAnsi="Times New Roman"/>
          <w:sz w:val="20"/>
          <w:u w:val="single"/>
        </w:rPr>
        <w:t>L/C Participants</w:t>
      </w:r>
      <w:r>
        <w:rPr>
          <w:rFonts w:ascii="Times New Roman" w:hAnsi="Times New Roman"/>
          <w:sz w:val="20"/>
        </w:rPr>
        <w:t xml:space="preserve">”: with respect to any Letter of Credit, the collective reference to all the Lenders other than the Issuing Lender for such Letter of Credit. </w:t>
      </w:r>
    </w:p>
    <w:p>
      <w:pPr>
        <w:pStyle w:val="TextBody"/>
        <w:bidi w:val="0"/>
        <w:spacing w:before="240" w:after="0"/>
        <w:jc w:val="left"/>
        <w:rPr/>
      </w:pPr>
      <w:r>
        <w:rPr/>
        <w:t>“</w:t>
      </w:r>
      <w:r>
        <w:rPr>
          <w:rFonts w:ascii="Times New Roman" w:hAnsi="Times New Roman"/>
          <w:sz w:val="20"/>
          <w:u w:val="single"/>
        </w:rPr>
        <w:t>Landstar Agent</w:t>
      </w:r>
      <w:r>
        <w:rPr>
          <w:rFonts w:ascii="Times New Roman" w:hAnsi="Times New Roman"/>
          <w:sz w:val="20"/>
        </w:rPr>
        <w:t xml:space="preserve">”: any independent commission sales agent who enters into an Independent Contractor Agreement for Sales Agent or similar contractual arrangement with Parent or any of its Subsidiaries and is responsible for locating freight, making such freight available to capacity providers and coordinating the transportation of such freight with customers and capacity providers under such contractual arrangement.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as defined in the preamble hereto (which term shall include each Swing Line Lender and Issuing Lender, unless the context shall otherwise require).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the “Lending Office” of such Lender (or an Affiliate of such Lender) designated for each Type and/or currency of Loan or Letter of Credit in the Administrative Questionnaire submitted by such Lender or such other office of such Lender (or an Affiliate of such Lender) as such Lender may from time to time specify to the Administrative Agent and the Borrower as the office by which its Loans and Letters of Credit of such Type and/or currency are to be made and maintained.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with respect to each Issuing Lender, the commitment of such Issuing Lender to issue Letters of Credit hereunder. The initial amount of each Issuing Lender’s Letter of Credit Commitment is set forth on </w:t>
      </w:r>
      <w:r>
        <w:rPr>
          <w:rFonts w:ascii="Times New Roman" w:hAnsi="Times New Roman"/>
          <w:sz w:val="20"/>
          <w:u w:val="single"/>
        </w:rPr>
        <w:t>Schedule 1.1(D)</w:t>
      </w:r>
      <w:r>
        <w:rPr>
          <w:rFonts w:ascii="Times New Roman" w:hAnsi="Times New Roman"/>
          <w:sz w:val="20"/>
        </w:rPr>
        <w:t xml:space="preserve">, or if an Issuing Lender has entered into an Assignment Agreement or has otherwise assumed a Letter of Credit Commitment after the Closing Date, the amount set forth for such Issuing Lender as its Letter of Credit Commitment in the Register maintained by the Administrative Agent. The Letter of Credit Commitment of an Issuing Lender may be modified from time to time by agreement between such Issuing Lender and the Borrower and notified to the Administrative Agent. </w:t>
      </w:r>
    </w:p>
    <w:p>
      <w:pPr>
        <w:pStyle w:val="TextBody"/>
        <w:bidi w:val="0"/>
        <w:spacing w:before="240" w:after="0"/>
        <w:jc w:val="left"/>
        <w:rPr/>
      </w:pPr>
      <w:r>
        <w:rPr/>
        <w:t>“</w:t>
      </w:r>
      <w:r>
        <w:rPr>
          <w:rFonts w:ascii="Times New Roman" w:hAnsi="Times New Roman"/>
          <w:sz w:val="20"/>
          <w:u w:val="single"/>
        </w:rPr>
        <w:t>Letters of Credit</w:t>
      </w:r>
      <w:r>
        <w:rPr>
          <w:rFonts w:ascii="Times New Roman" w:hAnsi="Times New Roman"/>
          <w:sz w:val="20"/>
        </w:rPr>
        <w:t xml:space="preserve">”: as defined in Section 3.1(a). </w:t>
      </w:r>
    </w:p>
    <w:p>
      <w:pPr>
        <w:pStyle w:val="TextBody"/>
        <w:bidi w:val="0"/>
        <w:spacing w:before="240" w:after="0"/>
        <w:jc w:val="left"/>
        <w:rPr/>
      </w:pPr>
      <w:r>
        <w:rPr/>
        <w:t>“</w:t>
      </w:r>
      <w:r>
        <w:rPr>
          <w:rFonts w:ascii="Times New Roman" w:hAnsi="Times New Roman"/>
          <w:sz w:val="20"/>
          <w:u w:val="single"/>
        </w:rPr>
        <w:t>Leverage Holiday</w:t>
      </w:r>
      <w:r>
        <w:rPr>
          <w:rFonts w:ascii="Times New Roman" w:hAnsi="Times New Roman"/>
          <w:sz w:val="20"/>
        </w:rPr>
        <w:t xml:space="preserve">”: as defined in Section 7.1(a).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Liabilities</w:t>
      </w:r>
      <w:r>
        <w:rPr>
          <w:rFonts w:ascii="Times New Roman" w:hAnsi="Times New Roman"/>
          <w:sz w:val="20"/>
        </w:rPr>
        <w:t xml:space="preserve">”: any losses, claims (including intraparty claims), demands, damages or liabilities of any kind.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any loan made by any Lender pursuant to this Agreement, which loan may be outstanding as a Revolving Credit Loan (as either an ABR Loan, a RFR Loan or a Term Benchmark Loan), a Swing Line Loan or an Incremental Term Loan, as the context shall require.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this Agreement, the Notes, if any, the Guarantees, the Applications, if any, and the Pledge Agreements, if any.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the Parent, the Borrower and each Subsidiary Guarantor. </w:t>
      </w:r>
    </w:p>
    <w:p>
      <w:pPr>
        <w:pStyle w:val="TextBody"/>
        <w:bidi w:val="0"/>
        <w:spacing w:before="240" w:after="0"/>
        <w:jc w:val="left"/>
        <w:rPr/>
      </w:pPr>
      <w:r>
        <w:rPr/>
        <w:t>“</w:t>
      </w:r>
      <w:r>
        <w:rPr>
          <w:rFonts w:ascii="Times New Roman" w:hAnsi="Times New Roman"/>
          <w:sz w:val="20"/>
          <w:u w:val="single"/>
        </w:rPr>
        <w:t>Local Time</w:t>
      </w:r>
      <w:r>
        <w:rPr>
          <w:rFonts w:ascii="Times New Roman" w:hAnsi="Times New Roman"/>
          <w:sz w:val="20"/>
        </w:rPr>
        <w:t xml:space="preserve">”: as defined in Section 1.2(f).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a material adverse effect on (a) the business, operations, property or condition (financial or otherwise) of the Parent and its Subsidiaries taken as a whole or (b) the validity or enforceability of this Agreement or any of the other Loan Documents or the rights or remedies of the Administrative Agent or the Lenders hereunder or thereunder. </w:t>
      </w:r>
    </w:p>
    <w:p>
      <w:pPr>
        <w:pStyle w:val="TextBody"/>
        <w:bidi w:val="0"/>
        <w:spacing w:before="240" w:after="0"/>
        <w:jc w:val="left"/>
        <w:rPr/>
      </w:pPr>
      <w:r>
        <w:rPr/>
        <w:t>“</w:t>
      </w:r>
      <w:r>
        <w:rPr>
          <w:rFonts w:ascii="Times New Roman" w:hAnsi="Times New Roman"/>
          <w:sz w:val="20"/>
          <w:u w:val="single"/>
        </w:rPr>
        <w:t>Material Acquisition</w:t>
      </w:r>
      <w:r>
        <w:rPr>
          <w:rFonts w:ascii="Times New Roman" w:hAnsi="Times New Roman"/>
          <w:sz w:val="20"/>
        </w:rPr>
        <w:t xml:space="preserve">”: as defined in Section 7.1(a). </w:t>
      </w:r>
    </w:p>
    <w:p>
      <w:pPr>
        <w:pStyle w:val="TextBody"/>
        <w:bidi w:val="0"/>
        <w:spacing w:before="240" w:after="0"/>
        <w:jc w:val="left"/>
        <w:rPr/>
      </w:pPr>
      <w:r>
        <w:rPr/>
        <w:t>“</w:t>
      </w:r>
      <w:r>
        <w:rPr>
          <w:rFonts w:ascii="Times New Roman" w:hAnsi="Times New Roman"/>
          <w:sz w:val="20"/>
          <w:u w:val="single"/>
        </w:rPr>
        <w:t>Materials of Environmental Concern</w:t>
      </w:r>
      <w:r>
        <w:rPr>
          <w:rFonts w:ascii="Times New Roman" w:hAnsi="Times New Roman"/>
          <w:sz w:val="20"/>
        </w:rPr>
        <w:t xml:space="preserve">”: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w:t>
      </w:r>
    </w:p>
    <w:p>
      <w:pPr>
        <w:pStyle w:val="TextBody"/>
        <w:bidi w:val="0"/>
        <w:spacing w:before="240" w:after="0"/>
        <w:jc w:val="left"/>
        <w:rPr/>
      </w:pPr>
      <w:r>
        <w:rPr/>
        <w:t>“</w:t>
      </w:r>
      <w:r>
        <w:rPr>
          <w:rFonts w:ascii="Times New Roman" w:hAnsi="Times New Roman"/>
          <w:sz w:val="20"/>
          <w:u w:val="single"/>
        </w:rPr>
        <w:t>Maximum Increase Amount</w:t>
      </w:r>
      <w:r>
        <w:rPr>
          <w:rFonts w:ascii="Times New Roman" w:hAnsi="Times New Roman"/>
          <w:sz w:val="20"/>
        </w:rPr>
        <w:t xml:space="preserve">”: at any date of determination, an aggregate principal amount of $500,000,000. </w:t>
      </w:r>
    </w:p>
    <w:p>
      <w:pPr>
        <w:pStyle w:val="TextBody"/>
        <w:bidi w:val="0"/>
        <w:spacing w:before="240" w:after="0"/>
        <w:jc w:val="left"/>
        <w:rPr/>
      </w:pPr>
      <w:r>
        <w:rPr/>
        <w:t>“</w:t>
      </w:r>
      <w:r>
        <w:rPr>
          <w:rFonts w:ascii="Times New Roman" w:hAnsi="Times New Roman"/>
          <w:sz w:val="20"/>
          <w:u w:val="single"/>
        </w:rPr>
        <w:t>Maximum L/C Exposure Amount</w:t>
      </w:r>
      <w:r>
        <w:rPr>
          <w:rFonts w:ascii="Times New Roman" w:hAnsi="Times New Roman"/>
          <w:sz w:val="20"/>
        </w:rPr>
        <w:t xml:space="preserve">”: $100,000,000.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a “</w:t>
      </w:r>
      <w:r>
        <w:rPr>
          <w:rFonts w:ascii="Times New Roman" w:hAnsi="Times New Roman"/>
          <w:sz w:val="20"/>
          <w:u w:val="single"/>
        </w:rPr>
        <w:t>multiemployer plan</w:t>
      </w:r>
      <w:r>
        <w:rPr>
          <w:rFonts w:ascii="Times New Roman" w:hAnsi="Times New Roman"/>
          <w:sz w:val="20"/>
        </w:rPr>
        <w:t xml:space="preserve">” as defined in Section 4001(a)(3) of ERISA, which is subject to Title IV of ERISA and with respect to which the Borrower, the Parent or any Commonly Controlled Entity is making or accruing an obligation to make contributions or has, within any of the preceding five plan years, made or accrued an obligation to make contributions. </w:t>
      </w:r>
    </w:p>
    <w:p>
      <w:pPr>
        <w:pStyle w:val="TextBody"/>
        <w:bidi w:val="0"/>
        <w:spacing w:before="240" w:after="0"/>
        <w:jc w:val="left"/>
        <w:rPr/>
      </w:pPr>
      <w:r>
        <w:rPr/>
        <w:t>“</w:t>
      </w:r>
      <w:r>
        <w:rPr>
          <w:rFonts w:ascii="Times New Roman" w:hAnsi="Times New Roman"/>
          <w:sz w:val="20"/>
          <w:u w:val="single"/>
        </w:rPr>
        <w:t>Net Leverage Ratio</w:t>
      </w:r>
      <w:r>
        <w:rPr>
          <w:rFonts w:ascii="Times New Roman" w:hAnsi="Times New Roman"/>
          <w:sz w:val="20"/>
        </w:rPr>
        <w:t xml:space="preserve">”: as defined in Section 7.1(a). </w:t>
      </w:r>
    </w:p>
    <w:p>
      <w:pPr>
        <w:pStyle w:val="TextBody"/>
        <w:bidi w:val="0"/>
        <w:spacing w:before="240" w:after="0"/>
        <w:jc w:val="left"/>
        <w:rPr/>
      </w:pPr>
      <w:r>
        <w:rPr/>
        <w:t>“</w:t>
      </w:r>
      <w:r>
        <w:rPr>
          <w:rFonts w:ascii="Times New Roman" w:hAnsi="Times New Roman"/>
          <w:sz w:val="20"/>
          <w:u w:val="single"/>
        </w:rPr>
        <w:t>New York Courts</w:t>
      </w:r>
      <w:r>
        <w:rPr>
          <w:rFonts w:ascii="Times New Roman" w:hAnsi="Times New Roman"/>
          <w:sz w:val="20"/>
        </w:rPr>
        <w:t xml:space="preserve">”: as defined in Section 10.12(a). </w:t>
      </w:r>
    </w:p>
    <w:p>
      <w:pPr>
        <w:pStyle w:val="TextBody"/>
        <w:bidi w:val="0"/>
        <w:spacing w:before="240" w:after="0"/>
        <w:jc w:val="left"/>
        <w:rPr/>
      </w:pPr>
      <w:r>
        <w:rPr/>
        <w:t>“</w:t>
      </w:r>
      <w:r>
        <w:rPr>
          <w:rFonts w:ascii="Times New Roman" w:hAnsi="Times New Roman"/>
          <w:sz w:val="20"/>
          <w:u w:val="single"/>
        </w:rPr>
        <w:t>New York Supreme Court</w:t>
      </w:r>
      <w:r>
        <w:rPr>
          <w:rFonts w:ascii="Times New Roman" w:hAnsi="Times New Roman"/>
          <w:sz w:val="20"/>
        </w:rPr>
        <w:t xml:space="preserve">”: as defined in Section 10.12(a).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the collective reference to any promissory notes evidencing Revolving Credit Loans and Swing Line Loans substantially in the forms of </w:t>
      </w:r>
      <w:r>
        <w:rPr>
          <w:rFonts w:ascii="Times New Roman" w:hAnsi="Times New Roman"/>
          <w:sz w:val="20"/>
          <w:u w:val="single"/>
        </w:rPr>
        <w:t>Exhibit A</w:t>
      </w:r>
      <w:r>
        <w:rPr>
          <w:rFonts w:ascii="Times New Roman" w:hAnsi="Times New Roman"/>
          <w:sz w:val="20"/>
        </w:rPr>
        <w:t xml:space="preserve"> and </w:t>
      </w:r>
      <w:r>
        <w:rPr>
          <w:rFonts w:ascii="Times New Roman" w:hAnsi="Times New Roman"/>
          <w:sz w:val="20"/>
          <w:u w:val="single"/>
        </w:rPr>
        <w:t>Exhibit B</w:t>
      </w:r>
      <w:r>
        <w:rPr>
          <w:rFonts w:ascii="Times New Roman" w:hAnsi="Times New Roman"/>
          <w:sz w:val="20"/>
        </w:rPr>
        <w:t xml:space="preser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NYFRB</w:t>
      </w:r>
      <w:r>
        <w:rPr>
          <w:rFonts w:ascii="Times New Roman" w:hAnsi="Times New Roman"/>
          <w:sz w:val="20"/>
        </w:rPr>
        <w:t xml:space="preserve">”: the Federal Reserve Bank of New York. </w:t>
      </w:r>
    </w:p>
    <w:p>
      <w:pPr>
        <w:pStyle w:val="TextBody"/>
        <w:bidi w:val="0"/>
        <w:spacing w:before="240" w:after="0"/>
        <w:jc w:val="left"/>
        <w:rPr/>
      </w:pPr>
      <w:r>
        <w:rPr/>
        <w:t>“</w:t>
      </w:r>
      <w:r>
        <w:rPr>
          <w:rFonts w:ascii="Times New Roman" w:hAnsi="Times New Roman"/>
          <w:sz w:val="20"/>
          <w:u w:val="single"/>
        </w:rPr>
        <w:t>NYFRB Rate</w:t>
      </w:r>
      <w:r>
        <w:rPr>
          <w:rFonts w:ascii="Times New Roman" w:hAnsi="Times New Roman"/>
          <w:sz w:val="20"/>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sz w:val="20"/>
          <w:u w:val="single"/>
        </w:rPr>
        <w:t>provided</w:t>
      </w:r>
      <w:r>
        <w:rPr>
          <w:rFonts w:ascii="Times New Roman" w:hAnsi="Times New Roman"/>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of the aforesaid rates as so determined would be less than 0%, such rate shall be deemed to be 0% for purposes of this Agreement. </w:t>
      </w:r>
    </w:p>
    <w:p>
      <w:pPr>
        <w:pStyle w:val="TextBody"/>
        <w:bidi w:val="0"/>
        <w:spacing w:before="240" w:after="0"/>
        <w:jc w:val="left"/>
        <w:rPr/>
      </w:pPr>
      <w:r>
        <w:rPr/>
        <w:t>“</w:t>
      </w:r>
      <w:r>
        <w:rPr>
          <w:rFonts w:ascii="Times New Roman" w:hAnsi="Times New Roman"/>
          <w:sz w:val="20"/>
          <w:u w:val="single"/>
        </w:rPr>
        <w:t>NYFRB Website</w:t>
      </w:r>
      <w:r>
        <w:rPr>
          <w:rFonts w:ascii="Times New Roman" w:hAnsi="Times New Roman"/>
          <w:sz w:val="20"/>
        </w:rPr>
        <w:t xml:space="preserve">”: the website of the NYFRB at http://www.newyorkfed.org or any successor source.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all obligations, whether direct or indirect, absolute or contingent, due or to become due, or now existing or hereafter incurred or arising, (a) of the Borrower (i) to pay commitment and other fees, commissions, costs and expenses under this Agreement and the other Loan Documents, (ii) to pay principal and interest on Loans (including Swing Line Loans) and Reimbursement Obligations, (iii) to pay all other amounts due to the Administrative Agent and each Lender and Issuing Lender arising under this Agreement and the other Loan Documents, and (iv) to provide Cash Collateral as required by this Agreement, and (b) of each Loan Party or any Subsidiary to pay all amounts due from such Person in respect of each Specified Bank Product Agreement and Specified Hedge Agreement to which it is a party and any agreement, instrument or other document made or delivered by it pursuant thereto, whether upon termination thereof or otherwise, and whether on account of principal, interests, fees, indemnity and reimbursement obligations, costs or expenses, in all of the foregoing cases in the preceding clauses (a) and (b), including all such interest, fees and other monetary obligations accruing during the pendency of any bankruptcy, insolvency, receivership or other similar proceeding, regardless of whether such interest, fees or other monetary obligations are allowed or allowable in such proceeding; </w:t>
      </w:r>
      <w:r>
        <w:rPr>
          <w:rFonts w:ascii="Times New Roman" w:hAnsi="Times New Roman"/>
          <w:sz w:val="20"/>
          <w:u w:val="single"/>
        </w:rPr>
        <w:t>provided</w:t>
      </w:r>
      <w:r>
        <w:rPr>
          <w:rFonts w:ascii="Times New Roman" w:hAnsi="Times New Roman"/>
          <w:sz w:val="20"/>
        </w:rPr>
        <w:t xml:space="preserve"> that the Obligations shall exclude any Excluded Swap Obligations. </w:t>
      </w:r>
    </w:p>
    <w:p>
      <w:pPr>
        <w:pStyle w:val="TextBody"/>
        <w:bidi w:val="0"/>
        <w:spacing w:before="240" w:after="0"/>
        <w:jc w:val="left"/>
        <w:rPr/>
      </w:pPr>
      <w:r>
        <w:rPr/>
        <w:t>“</w:t>
      </w:r>
      <w:r>
        <w:rPr>
          <w:rFonts w:ascii="Times New Roman" w:hAnsi="Times New Roman"/>
          <w:sz w:val="20"/>
          <w:u w:val="single"/>
        </w:rPr>
        <w:t>Offshore Joint Venture</w:t>
      </w:r>
      <w:r>
        <w:rPr>
          <w:rFonts w:ascii="Times New Roman" w:hAnsi="Times New Roman"/>
          <w:sz w:val="20"/>
        </w:rPr>
        <w:t xml:space="preserve">”: any Subsidiary Guarantor, all of the Capital Stock of which is at all times owned directly or indirectly by the Insurance Subsidiary and one or more of the Parent or the Borrower, formed under the laws of any jurisdiction other than the United States or any political subdivision thereof for the sole purpose of making Permitted Insurance Company Investments. </w:t>
      </w:r>
    </w:p>
    <w:p>
      <w:pPr>
        <w:pStyle w:val="TextBody"/>
        <w:bidi w:val="0"/>
        <w:spacing w:before="240" w:after="0"/>
        <w:jc w:val="left"/>
        <w:rPr/>
      </w:pPr>
      <w:r>
        <w:rPr/>
        <w:t>“</w:t>
      </w:r>
      <w:r>
        <w:rPr>
          <w:rFonts w:ascii="Times New Roman" w:hAnsi="Times New Roman"/>
          <w:sz w:val="20"/>
          <w:u w:val="single"/>
        </w:rPr>
        <w:t>Operator Financing Program</w:t>
      </w:r>
      <w:r>
        <w:rPr>
          <w:rFonts w:ascii="Times New Roman" w:hAnsi="Times New Roman"/>
          <w:sz w:val="20"/>
        </w:rPr>
        <w:t xml:space="preserve">”: a program pursuant to which the Operator Financing Subsidiary, the Financing Vehicle, or another Person, as the case may be, may directly or indirectly provide financing to independent contractors doing business with the Borrower and its Subsidiaries to enable, support or facilitate the ability of such independent contractors to purchase tractors, trailers and related transportation equipment expected to be used in connection with the business of the Borrower and its Subsidiaries. </w:t>
      </w:r>
    </w:p>
    <w:p>
      <w:pPr>
        <w:pStyle w:val="TextBody"/>
        <w:bidi w:val="0"/>
        <w:spacing w:before="240" w:after="0"/>
        <w:jc w:val="left"/>
        <w:rPr/>
      </w:pPr>
      <w:r>
        <w:rPr/>
        <w:t>“</w:t>
      </w:r>
      <w:r>
        <w:rPr>
          <w:rFonts w:ascii="Times New Roman" w:hAnsi="Times New Roman"/>
          <w:sz w:val="20"/>
          <w:u w:val="single"/>
        </w:rPr>
        <w:t>Operator Financing Subsidiary</w:t>
      </w:r>
      <w:r>
        <w:rPr>
          <w:rFonts w:ascii="Times New Roman" w:hAnsi="Times New Roman"/>
          <w:sz w:val="20"/>
        </w:rPr>
        <w:t xml:space="preserve">”: Landstar Contractor Financing, Inc.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L/C Obligations, or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Taxes</w:t>
      </w:r>
      <w:r>
        <w:rPr>
          <w:rFonts w:ascii="Times New Roman" w:hAnsi="Times New Roman"/>
          <w:sz w:val="20"/>
        </w:rPr>
        <w:t xml:space="preserve">”: any present or future stamp, court, documentary, recording, filing or similar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2.18).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w:t>
      </w:r>
    </w:p>
    <w:p>
      <w:pPr>
        <w:pStyle w:val="TextBody"/>
        <w:bidi w:val="0"/>
        <w:spacing w:before="240" w:after="0"/>
        <w:jc w:val="left"/>
        <w:rPr/>
      </w:pPr>
      <w:r>
        <w:rPr/>
        <w:t>“</w:t>
      </w:r>
      <w:r>
        <w:rPr>
          <w:rFonts w:ascii="Times New Roman" w:hAnsi="Times New Roman"/>
          <w:sz w:val="20"/>
          <w:u w:val="single"/>
        </w:rPr>
        <w:t>Outstanding Permitted Line of Credit Indebtedness</w:t>
      </w:r>
      <w:r>
        <w:rPr>
          <w:rFonts w:ascii="Times New Roman" w:hAnsi="Times New Roman"/>
          <w:sz w:val="20"/>
        </w:rPr>
        <w:t xml:space="preserve">”: at any time, the aggregate principal amount of Indebtedness incurred under unsecured (or, to the extent permitted by Section 7.3(m), secured) lines of credit not extended pursuant to this Agreement. </w:t>
      </w:r>
    </w:p>
    <w:p>
      <w:pPr>
        <w:pStyle w:val="TextBody"/>
        <w:bidi w:val="0"/>
        <w:spacing w:before="240" w:after="0"/>
        <w:jc w:val="left"/>
        <w:rPr/>
      </w:pPr>
      <w:r>
        <w:rPr/>
        <w:t>“</w:t>
      </w:r>
      <w:r>
        <w:rPr>
          <w:rFonts w:ascii="Times New Roman" w:hAnsi="Times New Roman"/>
          <w:sz w:val="20"/>
          <w:u w:val="single"/>
        </w:rPr>
        <w:t>Outstanding Revolving Extensions of Credit</w:t>
      </w:r>
      <w:r>
        <w:rPr>
          <w:rFonts w:ascii="Times New Roman" w:hAnsi="Times New Roman"/>
          <w:sz w:val="20"/>
        </w:rPr>
        <w:t xml:space="preserve">”: as to any Lender at any time, an amount equal to the sum of (a) the Dollar Equivalent amount of such Lender’s Applicable Percentage of the aggregate principal amount of all Revolving Credit Loans then outstanding, (b) the Dollar Equivalent amount of such Lender’s Applicable Percentage of all L/C Obligations then outstanding, and (c) such Lender’s Applicable Percentage of all Swing Line Loans then outstanding. </w:t>
      </w:r>
    </w:p>
    <w:p>
      <w:pPr>
        <w:pStyle w:val="TextBody"/>
        <w:bidi w:val="0"/>
        <w:spacing w:before="240" w:after="0"/>
        <w:jc w:val="left"/>
        <w:rPr/>
      </w:pPr>
      <w:r>
        <w:rPr/>
        <w:t>“</w:t>
      </w:r>
      <w:r>
        <w:rPr>
          <w:rFonts w:ascii="Times New Roman" w:hAnsi="Times New Roman"/>
          <w:sz w:val="20"/>
          <w:u w:val="single"/>
        </w:rPr>
        <w:t>Overnight Bank Funding Rate</w:t>
      </w:r>
      <w:r>
        <w:rPr>
          <w:rFonts w:ascii="Times New Roman" w:hAnsi="Times New Roman"/>
          <w:sz w:val="20"/>
        </w:rPr>
        <w:t xml:space="preserve">”: for any day, the rate comprised of both overnight federal funds and overnight eurodollar transactions denominated in Dollars by U.S.-managed banking offices of depository institutions, as such composite rate shall be determined by the NYFRB as set forth on the NYFRB Website from time to time, and published on the next succeeding Business Day by the NYFRB as an overnight bank funding rate. </w:t>
      </w:r>
    </w:p>
    <w:p>
      <w:pPr>
        <w:pStyle w:val="TextBody"/>
        <w:bidi w:val="0"/>
        <w:spacing w:before="240" w:after="0"/>
        <w:jc w:val="left"/>
        <w:rPr/>
      </w:pPr>
      <w:r>
        <w:rPr/>
        <w:t>“</w:t>
      </w:r>
      <w:r>
        <w:rPr>
          <w:rFonts w:ascii="Times New Roman" w:hAnsi="Times New Roman"/>
          <w:sz w:val="20"/>
          <w:u w:val="single"/>
        </w:rPr>
        <w:t>Overnight Foreign Currency Rate</w:t>
      </w:r>
      <w:r>
        <w:rPr>
          <w:rFonts w:ascii="Times New Roman" w:hAnsi="Times New Roman"/>
          <w:sz w:val="20"/>
        </w:rPr>
        <w:t xml:space="preserve">”: for any amount payable in a Foreign Currency, the rate of interest per annum as determined by the Administrative Agent at which overnight or weekend deposits in the relevant currency (or if such amount due remains unpaid for more than three Business Days, then for such other relevant period of time) for delivery in immediately available and freely transferable funds would be offered by the Administrative Agent to major banks in the applicable interbank market upon request of such major banks for the relevant currency as determined above and in an amount comparable to the unpaid principal amount of the related payment, plus any taxes, levies, imposts, duties, deductions, charges or withholdings imposed upon, or charged to, the Administrative Agent or the applicable Issuing Lender, as the case may be, by any relevant correspondent bank in respect of such amount in such relevant currency.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as defined in the preamble hereto. </w:t>
      </w:r>
    </w:p>
    <w:p>
      <w:pPr>
        <w:pStyle w:val="TextBody"/>
        <w:bidi w:val="0"/>
        <w:spacing w:before="240" w:after="0"/>
        <w:jc w:val="left"/>
        <w:rPr/>
      </w:pPr>
      <w:r>
        <w:rPr/>
        <w:t>“</w:t>
      </w:r>
      <w:r>
        <w:rPr>
          <w:rFonts w:ascii="Times New Roman" w:hAnsi="Times New Roman"/>
          <w:sz w:val="20"/>
          <w:u w:val="single"/>
        </w:rPr>
        <w:t>Parent Guarantee</w:t>
      </w:r>
      <w:r>
        <w:rPr>
          <w:rFonts w:ascii="Times New Roman" w:hAnsi="Times New Roman"/>
          <w:sz w:val="20"/>
        </w:rPr>
        <w:t xml:space="preserve">”: the Parent Guarantee executed and delivered by the Parent on June 2, 2016, substantially in the form of </w:t>
      </w:r>
      <w:r>
        <w:rPr>
          <w:rFonts w:ascii="Times New Roman" w:hAnsi="Times New Roman"/>
          <w:sz w:val="20"/>
          <w:u w:val="single"/>
        </w:rPr>
        <w:t>Exhibit C-1</w:t>
      </w:r>
      <w:r>
        <w:rPr>
          <w:rFonts w:ascii="Times New Roman" w:hAnsi="Times New Roman"/>
          <w:sz w:val="20"/>
        </w:rPr>
        <w:t xml:space="preserv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as defined in Section 10.6(d).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as defined in Section 10.6(d). </w:t>
      </w:r>
    </w:p>
    <w:p>
      <w:pPr>
        <w:pStyle w:val="TextBody"/>
        <w:bidi w:val="0"/>
        <w:spacing w:before="240" w:after="0"/>
        <w:jc w:val="left"/>
        <w:rPr/>
      </w:pPr>
      <w:r>
        <w:rPr/>
        <w:t>“</w:t>
      </w:r>
      <w:r>
        <w:rPr>
          <w:rFonts w:ascii="Times New Roman" w:hAnsi="Times New Roman"/>
          <w:sz w:val="20"/>
          <w:u w:val="single"/>
        </w:rPr>
        <w:t>Patriot Act</w:t>
      </w:r>
      <w:r>
        <w:rPr>
          <w:rFonts w:ascii="Times New Roman" w:hAnsi="Times New Roman"/>
          <w:sz w:val="20"/>
        </w:rPr>
        <w:t xml:space="preserve">”: the USA Patriot Act, Title III of Pub. L. 107-56 (signed into law on October 26, 2001). </w:t>
      </w:r>
    </w:p>
    <w:p>
      <w:pPr>
        <w:pStyle w:val="TextBody"/>
        <w:bidi w:val="0"/>
        <w:spacing w:before="240" w:after="0"/>
        <w:jc w:val="left"/>
        <w:rPr/>
      </w:pPr>
      <w:r>
        <w:rPr/>
        <w:t>“</w:t>
      </w:r>
      <w:r>
        <w:rPr>
          <w:rFonts w:ascii="Times New Roman" w:hAnsi="Times New Roman"/>
          <w:sz w:val="20"/>
          <w:u w:val="single"/>
        </w:rPr>
        <w:t>Payment</w:t>
      </w:r>
      <w:r>
        <w:rPr>
          <w:rFonts w:ascii="Times New Roman" w:hAnsi="Times New Roman"/>
          <w:sz w:val="20"/>
        </w:rPr>
        <w:t xml:space="preserve">”: as defined in Section 9.13(c)(i). </w:t>
      </w:r>
    </w:p>
    <w:p>
      <w:pPr>
        <w:pStyle w:val="TextBody"/>
        <w:bidi w:val="0"/>
        <w:spacing w:before="240" w:after="0"/>
        <w:jc w:val="left"/>
        <w:rPr/>
      </w:pPr>
      <w:r>
        <w:rPr/>
        <w:t>“</w:t>
      </w:r>
      <w:r>
        <w:rPr>
          <w:rFonts w:ascii="Times New Roman" w:hAnsi="Times New Roman"/>
          <w:sz w:val="20"/>
          <w:u w:val="single"/>
        </w:rPr>
        <w:t>Payment Notice</w:t>
      </w:r>
      <w:r>
        <w:rPr>
          <w:rFonts w:ascii="Times New Roman" w:hAnsi="Times New Roman"/>
          <w:sz w:val="20"/>
        </w:rPr>
        <w:t xml:space="preserve">”: as defined in Section 9.13(c)(ii).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PBGC</w:t>
      </w:r>
      <w:r>
        <w:rPr>
          <w:rFonts w:ascii="Times New Roman" w:hAnsi="Times New Roman"/>
          <w:sz w:val="20"/>
        </w:rPr>
        <w:t xml:space="preserve">”: the Pension Benefit Guaranty Corporation established pursuant to Subtitle A of Title IV of ERISA. </w:t>
      </w:r>
    </w:p>
    <w:p>
      <w:pPr>
        <w:pStyle w:val="TextBody"/>
        <w:bidi w:val="0"/>
        <w:spacing w:before="240" w:after="0"/>
        <w:jc w:val="left"/>
        <w:rPr/>
      </w:pPr>
      <w:r>
        <w:rPr/>
        <w:t>“</w:t>
      </w:r>
      <w:r>
        <w:rPr>
          <w:rFonts w:ascii="Times New Roman" w:hAnsi="Times New Roman"/>
          <w:sz w:val="20"/>
          <w:u w:val="single"/>
        </w:rPr>
        <w:t>Percentage-Based Leases</w:t>
      </w:r>
      <w:r>
        <w:rPr>
          <w:rFonts w:ascii="Times New Roman" w:hAnsi="Times New Roman"/>
          <w:sz w:val="20"/>
        </w:rPr>
        <w:t xml:space="preserve">”: those tractor, trailer and related equipment leases where rent is based on a percentage of the revenues derived from such equipment. </w:t>
      </w:r>
    </w:p>
    <w:p>
      <w:pPr>
        <w:pStyle w:val="TextBody"/>
        <w:bidi w:val="0"/>
        <w:spacing w:before="240" w:after="0"/>
        <w:jc w:val="left"/>
        <w:rPr/>
      </w:pPr>
      <w:r>
        <w:rPr/>
        <w:t>“</w:t>
      </w:r>
      <w:r>
        <w:rPr>
          <w:rFonts w:ascii="Times New Roman" w:hAnsi="Times New Roman"/>
          <w:sz w:val="20"/>
          <w:u w:val="single"/>
        </w:rPr>
        <w:t>Periodic Term CORRA Determination Day</w:t>
      </w:r>
      <w:r>
        <w:rPr>
          <w:rFonts w:ascii="Times New Roman" w:hAnsi="Times New Roman"/>
          <w:sz w:val="20"/>
        </w:rPr>
        <w:t xml:space="preserve">”: as defined in the definition of “Term CORRA”.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any acquisition described in Section 7.10(g) which satisfies all of the terms and conditions set forth therein. </w:t>
      </w:r>
    </w:p>
    <w:p>
      <w:pPr>
        <w:pStyle w:val="TextBody"/>
        <w:bidi w:val="0"/>
        <w:spacing w:before="240" w:after="0"/>
        <w:jc w:val="left"/>
        <w:rPr/>
      </w:pPr>
      <w:r>
        <w:rPr/>
        <w:t>“</w:t>
      </w:r>
      <w:r>
        <w:rPr>
          <w:rFonts w:ascii="Times New Roman" w:hAnsi="Times New Roman"/>
          <w:sz w:val="20"/>
          <w:u w:val="single"/>
        </w:rPr>
        <w:t>Permitted Insurance Company Investments</w:t>
      </w:r>
      <w:r>
        <w:rPr>
          <w:rFonts w:ascii="Times New Roman" w:hAnsi="Times New Roman"/>
          <w:sz w:val="20"/>
        </w:rPr>
        <w:t xml:space="preserve">”: any Investments (i) in Cash Equivalents (provided that for this purpose Investments of the type described in clause (e) of the definition of Cash Equivalents need not be rated), (ii) in preferred equity securities of any corporation provided that (A) at the time any such Investment is made, such Investment is rated either (x) one, two or three by the Securities Valuation Office of the National Association of Insurance Commissioners or (y) Investment Grade and (B) immediately after giving effect to any such Investment, the aggregate amount of all Investments made in reliance on this clause (ii) shall not exceed 20% of the Insurance Subsidiary’s and the Offshore Joint Venture’s combined total assets at the time such Investment is made, (iii) constituting loans and advances to the Parent, Borrower or any of its Subsidiaries, (iv) constituting the acquisition of loans made by the Operator Financing Subsidiary or the Financing Vehicle, as the case may be, in an aggregate amount not to exceed at any time 25% of the Insurance Subsidiary’s total assets at the time such Investment is made, (v) in tractors, trailers and other fixed assets used in the operations of the Borrower and its Subsidiaries provided that the Insurance Subsidiary leases such assets to one or more of the Borrower’s Subsidiaries and (vi) in obligations which, at the time the Investment in question is made, are rated either (X) one, two or three by the Securities Valuation Office of the National Association of Insurance Commissioners or (Y) Investment Grade. </w:t>
      </w:r>
    </w:p>
    <w:p>
      <w:pPr>
        <w:pStyle w:val="TextBody"/>
        <w:bidi w:val="0"/>
        <w:spacing w:before="240" w:after="0"/>
        <w:jc w:val="left"/>
        <w:rPr/>
      </w:pPr>
      <w:r>
        <w:rPr/>
        <w:t>“</w:t>
      </w:r>
      <w:r>
        <w:rPr>
          <w:rFonts w:ascii="Times New Roman" w:hAnsi="Times New Roman"/>
          <w:sz w:val="20"/>
          <w:u w:val="single"/>
        </w:rPr>
        <w:t>Permitted Receivables Transaction</w:t>
      </w:r>
      <w:r>
        <w:rPr>
          <w:rFonts w:ascii="Times New Roman" w:hAnsi="Times New Roman"/>
          <w:sz w:val="20"/>
        </w:rPr>
        <w:t>”: any sale or sales of, and/or securitization of, or transfer of, any accounts receivable and related records, collateral and rights of the Borrower and/or any of its Subsidiaries (the “</w:t>
      </w:r>
      <w:r>
        <w:rPr>
          <w:rFonts w:ascii="Times New Roman" w:hAnsi="Times New Roman"/>
          <w:sz w:val="20"/>
          <w:u w:val="single"/>
        </w:rPr>
        <w:t>Receivables</w:t>
      </w:r>
      <w:r>
        <w:rPr>
          <w:rFonts w:ascii="Times New Roman" w:hAnsi="Times New Roman"/>
          <w:sz w:val="20"/>
        </w:rPr>
        <w:t xml:space="preserve">”) pursuant to which (a) the Receivables SPV realizes aggregate net proceeds of not more than $400,000,000 at any one time outstanding, including, without limitation, any revolving purchase(s) of Receivables where the maximum aggregate uncollected purchase price (exclusive of any deferred purchase price) for such Receivables at any time outstanding does not exceed $400,000,000, (b) the Receivables shall be transferred or sold to the Receivables SPV at fair market value or at a market discount and (c) obligations arising therefrom shall be non-recourse to the Borrower and its Subsidiaries (other than the Receivables SPV), other than representations, warranties, covenants, indemnities, guarantees of performance and other agreements and undertakings (for the avoidance of doubt excluding guarantees of Indebtedness of the Receivables SPV) entered into or provided by the Borrower or any of its Subsidiaries that are customary in connection with an accounts receivable financing transaction. </w:t>
      </w:r>
    </w:p>
    <w:p>
      <w:pPr>
        <w:pStyle w:val="TextBody"/>
        <w:bidi w:val="0"/>
        <w:spacing w:before="240" w:after="0"/>
        <w:jc w:val="left"/>
        <w:rPr/>
      </w:pPr>
      <w:r>
        <w:rPr/>
        <w:t>“</w:t>
      </w:r>
      <w:r>
        <w:rPr>
          <w:rFonts w:ascii="Times New Roman" w:hAnsi="Times New Roman"/>
          <w:sz w:val="20"/>
          <w:u w:val="single"/>
        </w:rPr>
        <w:t>Permitted Specified Additional Debt</w:t>
      </w:r>
      <w:r>
        <w:rPr>
          <w:rFonts w:ascii="Times New Roman" w:hAnsi="Times New Roman"/>
          <w:sz w:val="20"/>
        </w:rPr>
        <w:t xml:space="preserve">”: unsecured (or, to the extent permitted by Section 7.3(m), secured) Indebtedness issued by the Borrower which is payable with interest and fees at rates consistent with those prevailing in the relevant market at the time of issuance (as determined in good faith by the Borrower) and (i) no part of the principal of which is scheduled to be paid (whether by way of mandatory sinking fund, mandatory redemption, mandatory prepayment or otherwise) prior to the date that is ninety-one (91) days after the Stated Termination Date, and (ii) the other terms and conditions of which, taken as a whole, including, without limitation, the covenants, default provisions and representations and warranties, are not more restrictive than the terms and conditions of this Agreement (as determined in good faith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an individual, partnership, limited liability company, corporation, business trust, joint stock company, trust, unincorporated association, joint venture, Governmental Authority or other entity of whatever nature.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any employee benefit plan which is subject to Title IV of ERISA or Section 412 of the Code or Section 302 of ERISA (other than a Multiemployer Plan), which is maintained or contributed to by (or to which there is or may be an obligation to contribute of) the Borrower or a Commonly Controlled Entity and each such plan for the five-year period immediately following the latest date on which the Borrower or a Commonly Controlled Entity maintained, contributed to or had an obligation to contribute to such plan. </w:t>
      </w:r>
    </w:p>
    <w:p>
      <w:pPr>
        <w:pStyle w:val="TextBody"/>
        <w:bidi w:val="0"/>
        <w:spacing w:before="240" w:after="0"/>
        <w:jc w:val="left"/>
        <w:rPr/>
      </w:pPr>
      <w:r>
        <w:rPr/>
        <w:t>“</w:t>
      </w:r>
      <w:r>
        <w:rPr>
          <w:rFonts w:ascii="Times New Roman" w:hAnsi="Times New Roman"/>
          <w:sz w:val="20"/>
          <w:u w:val="single"/>
        </w:rPr>
        <w:t>Plan Asset Regulations</w:t>
      </w:r>
      <w:r>
        <w:rPr>
          <w:rFonts w:ascii="Times New Roman" w:hAnsi="Times New Roman"/>
          <w:sz w:val="20"/>
        </w:rPr>
        <w:t xml:space="preserve">”: 29 CFR § 2510.3-101 et seq., as modified by Section 3(42) of ERISA, as amended from time to time. </w:t>
      </w:r>
    </w:p>
    <w:p>
      <w:pPr>
        <w:pStyle w:val="TextBody"/>
        <w:bidi w:val="0"/>
        <w:spacing w:before="240" w:after="0"/>
        <w:jc w:val="left"/>
        <w:rPr/>
      </w:pPr>
      <w:r>
        <w:rPr/>
        <w:t>“</w:t>
      </w:r>
      <w:r>
        <w:rPr>
          <w:rFonts w:ascii="Times New Roman" w:hAnsi="Times New Roman"/>
          <w:sz w:val="20"/>
          <w:u w:val="single"/>
        </w:rPr>
        <w:t>Pledge Agreement</w:t>
      </w:r>
      <w:r>
        <w:rPr>
          <w:rFonts w:ascii="Times New Roman" w:hAnsi="Times New Roman"/>
          <w:sz w:val="20"/>
        </w:rPr>
        <w:t xml:space="preserve">”: collectively, (i) the Pledge Agreement executed and delivered by the Borrower on February 2, 2018, and (ii) each other pledge agreement in a form reasonably acceptable to the Administrative Agent, executed by the Borrower and/or any other Loan Party in favor of the Administrative Agent for the benefit of the Lenders, pursuant to which such Loan Party or Loan Parties shall pledge the Capital Stock of their Foreign Subsidiaries in accordance with Section 6.9.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the rate of interest last quoted by </w:t>
      </w:r>
      <w:r>
        <w:rPr>
          <w:rFonts w:ascii="Times New Roman" w:hAnsi="Times New Roman"/>
          <w:i/>
          <w:sz w:val="20"/>
        </w:rPr>
        <w:t>The Wall Street Journal</w:t>
      </w:r>
      <w:r>
        <w:rPr>
          <w:rFonts w:ascii="Times New Roman" w:hAnsi="Times New Roman"/>
          <w:sz w:val="20"/>
        </w:rPr>
        <w:t xml:space="preserve"> as the “Prime Rate” in the U.S. or, if </w:t>
      </w:r>
      <w:r>
        <w:rPr>
          <w:rFonts w:ascii="Times New Roman" w:hAnsi="Times New Roman"/>
          <w:i/>
          <w:sz w:val="20"/>
        </w:rPr>
        <w:t>The Wall Street Journal</w:t>
      </w:r>
      <w:r>
        <w:rPr>
          <w:rFonts w:ascii="Times New Roman" w:hAnsi="Times New Roman"/>
          <w:sz w:val="20"/>
        </w:rPr>
        <w:t xml:space="preserve"> ceases to quote such rate, the highest </w:t>
      </w:r>
      <w:r>
        <w:rPr>
          <w:rFonts w:ascii="Times New Roman" w:hAnsi="Times New Roman"/>
          <w:i/>
          <w:sz w:val="20"/>
        </w:rPr>
        <w:t>per annum</w:t>
      </w:r>
      <w:r>
        <w:rPr>
          <w:rFonts w:ascii="Times New Roman" w:hAnsi="Times New Roman"/>
          <w:sz w:val="20"/>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Qualified Counterparty</w:t>
      </w:r>
      <w:r>
        <w:rPr>
          <w:rFonts w:ascii="Times New Roman" w:hAnsi="Times New Roman"/>
          <w:sz w:val="20"/>
        </w:rPr>
        <w:t xml:space="preserve">”: with respect to any Specified Hedge Agreement or Specified Bank Product Agreement, any counterparty thereto that, at the time such Specified Hedge Agreement or Specified Bank Product Agreement was entered into, was a Lender, an Affiliate of a Lender, the Administrative Agent or an Affiliate of the Administrative Agent; </w:t>
      </w:r>
      <w:r>
        <w:rPr>
          <w:rFonts w:ascii="Times New Roman" w:hAnsi="Times New Roman"/>
          <w:sz w:val="20"/>
          <w:u w:val="single"/>
        </w:rPr>
        <w:t>provided</w:t>
      </w:r>
      <w:r>
        <w:rPr>
          <w:rFonts w:ascii="Times New Roman" w:hAnsi="Times New Roman"/>
          <w:sz w:val="20"/>
        </w:rPr>
        <w:t xml:space="preserve"> that, in the event a counterparty to a Specified Hedge Agreement or Specified Bank Product Agreement at the time such Specified Hedge Agreement or Specified Bank Product Agreement was entered into was a Qualified Counterparty, such counterparty shall constitute a Qualified Counterparty hereunder and under the other Loan Documents. </w:t>
      </w:r>
    </w:p>
    <w:p>
      <w:pPr>
        <w:pStyle w:val="TextBody"/>
        <w:bidi w:val="0"/>
        <w:spacing w:before="240" w:after="0"/>
        <w:jc w:val="left"/>
        <w:rPr/>
      </w:pPr>
      <w:r>
        <w:rPr/>
        <w:t>“</w:t>
      </w:r>
      <w:r>
        <w:rPr>
          <w:rFonts w:ascii="Times New Roman" w:hAnsi="Times New Roman"/>
          <w:sz w:val="20"/>
          <w:u w:val="single"/>
        </w:rPr>
        <w:t>Qualified ECP Guarantor</w:t>
      </w:r>
      <w:r>
        <w:rPr>
          <w:rFonts w:ascii="Times New Roman" w:hAnsi="Times New Roman"/>
          <w:sz w:val="20"/>
        </w:rPr>
        <w:t xml:space="preserve">”: in respect of any Swap Obligation, each Guarantor that has total assets exceeding $10,000,000 at the time the relevant guaranty, keepwell,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pPr>
      <w:r>
        <w:rPr/>
        <w:t>“</w:t>
      </w:r>
      <w:r>
        <w:rPr>
          <w:rFonts w:ascii="Times New Roman" w:hAnsi="Times New Roman"/>
          <w:sz w:val="20"/>
          <w:u w:val="single"/>
        </w:rPr>
        <w:t>Receivables SPV</w:t>
      </w:r>
      <w:r>
        <w:rPr>
          <w:rFonts w:ascii="Times New Roman" w:hAnsi="Times New Roman"/>
          <w:sz w:val="20"/>
        </w:rPr>
        <w:t xml:space="preserve">”: any one or more direct or indirect wholly-owned Subsidiary of the Parent formed for the sole purpose of engaging in Permitted Receivables Transactions, and which engages in no business activities other than those related to Permitted Receivables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Recipient</w:t>
      </w:r>
      <w:r>
        <w:rPr>
          <w:rFonts w:ascii="Times New Roman" w:hAnsi="Times New Roman"/>
          <w:sz w:val="20"/>
        </w:rPr>
        <w:t xml:space="preserve">”: (i) the Administrative Agent, (ii) each Lender (including the Swing Line Lender), and (iii) each Issuing Lender, as applicable. </w:t>
      </w:r>
    </w:p>
    <w:p>
      <w:pPr>
        <w:pStyle w:val="TextBody"/>
        <w:bidi w:val="0"/>
        <w:spacing w:before="24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(1) if such Benchmark is the Term SOFR Rate, 5:00 a.m. (Chicago time) on the day that is two U.S. Government Securities Business Days preceding the date of such setting, (2) if, following a Benchmark Transition Event and Benchmark Replacement Date with respect to Term CORRA, the RFR for such Benchmark is Daily Simple CORRA, then four RFR Business Days prior to such setting, (3) if such Benchmark is the Adjusted Term CORRA Rate, 1:00 p.m. Toronto local time on the day that is two Business Days preceding the date of such setting, (4) if the RFR for such Benchmark is Daily Simple SOFR, then four Business Days prior to such setting or (5) if such Benchmark is none of the Term SOFR Rate, Term CORRA, Daily Simple CORRA or Daily Simple SOFR, the time determined by the Administrative Agent in its reasonable discretion.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as defined in Section 10.6(c).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Regulation U of the Federal Reserve Board as in effect from time to time.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as defined in Section 10.16(d). </w:t>
      </w:r>
    </w:p>
    <w:p>
      <w:pPr>
        <w:pStyle w:val="TextBody"/>
        <w:bidi w:val="0"/>
        <w:spacing w:before="240" w:after="0"/>
        <w:jc w:val="left"/>
        <w:rPr/>
      </w:pPr>
      <w:r>
        <w:rPr/>
        <w:t>“</w:t>
      </w:r>
      <w:r>
        <w:rPr>
          <w:rFonts w:ascii="Times New Roman" w:hAnsi="Times New Roman"/>
          <w:sz w:val="20"/>
          <w:u w:val="single"/>
        </w:rPr>
        <w:t>Reimbursement Obligation</w:t>
      </w:r>
      <w:r>
        <w:rPr>
          <w:rFonts w:ascii="Times New Roman" w:hAnsi="Times New Roman"/>
          <w:sz w:val="20"/>
        </w:rPr>
        <w:t xml:space="preserve">”: the obligation of the Borrower or the applicable Subsidiary Guarantor to reimburse the Issuing Lender pursuant to Section 3.5 for any amounts drawn under Letters of Credit.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as defined in Section 10.5(c).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Canadian Dollars, the Bank of Canada, or a committee officially endorsed or convened by the Bank of Canada or, in each case, any successor thereto or (iii) with respect to a Benchmark Replacement in respect of Loans denominated in any other Foreign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left"/>
        <w:rPr/>
      </w:pPr>
      <w:r>
        <w:rPr/>
        <w:t>“</w:t>
      </w:r>
      <w:r>
        <w:rPr>
          <w:rFonts w:ascii="Times New Roman" w:hAnsi="Times New Roman"/>
          <w:sz w:val="20"/>
          <w:u w:val="single"/>
        </w:rPr>
        <w:t>Relevant Rate</w:t>
      </w:r>
      <w:r>
        <w:rPr>
          <w:rFonts w:ascii="Times New Roman" w:hAnsi="Times New Roman"/>
          <w:sz w:val="20"/>
        </w:rPr>
        <w:t xml:space="preserve">”: (i) with respect to any Term Benchmark Borrowing denominated in Dollars, the Term SOFR Rate, (ii) with respect to any Term Benchmark Borrowing denominated in Canadian Dollars, Term CORRA, (iii) with respect to any RFR Borrowing denominated in Dollars, the Daily Simple SOFR and (iv) with respect to any RFR Borrowing denominated in Canadian Dollars, the Adjusted Daily Simple CORRA, as applicable. </w:t>
      </w:r>
    </w:p>
    <w:p>
      <w:pPr>
        <w:pStyle w:val="TextBody"/>
        <w:bidi w:val="0"/>
        <w:spacing w:before="240" w:after="0"/>
        <w:jc w:val="left"/>
        <w:rPr/>
      </w:pPr>
      <w:r>
        <w:rPr/>
        <w:t>“</w:t>
      </w:r>
      <w:r>
        <w:rPr>
          <w:rFonts w:ascii="Times New Roman" w:hAnsi="Times New Roman"/>
          <w:sz w:val="20"/>
          <w:u w:val="single"/>
        </w:rPr>
        <w:t>Relevant Screen Rate</w:t>
      </w:r>
      <w:r>
        <w:rPr>
          <w:rFonts w:ascii="Times New Roman" w:hAnsi="Times New Roman"/>
          <w:sz w:val="20"/>
        </w:rPr>
        <w:t xml:space="preserve">”: (i) with respect to any Term Benchmark Borrowing denominated in Dollars, the Term SOFR Reference Rate or (ii) with respect to any Term Benchmark Borrowing denominated in Canadian Dollars, Term CORRA,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Reportable Event</w:t>
      </w:r>
      <w:r>
        <w:rPr>
          <w:rFonts w:ascii="Times New Roman" w:hAnsi="Times New Roman"/>
          <w:sz w:val="20"/>
        </w:rPr>
        <w:t xml:space="preserve">”: any of the events set forth in Section 4043(c) of ERISA, other than those events as to which, with respect to a Plan, the thirty day notice period is waived under subsections .22, .23, .25, .27, or .28 of PBGC Reg. Section 4043.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subject to Section 2.23(c):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the earlier of the Loans becoming due and payable pursuant to Section 8.1 or the Revolving Credit Commitments terminating or expiring, Lenders having Revolving Credit Exposures and Unfunded Commitments representing more than 50% of the sum of the total Revolving Credit Exposures and Unfunded Commitments at such time (in each case determined on the basis of the Dollar Equivalent of any amounts denominated in any Foreign Currencies), </w:t>
      </w:r>
      <w:r>
        <w:rPr>
          <w:rFonts w:ascii="Times New Roman" w:hAnsi="Times New Roman"/>
          <w:sz w:val="20"/>
          <w:u w:val="single"/>
        </w:rPr>
        <w:t>provided</w:t>
      </w:r>
      <w:r>
        <w:rPr>
          <w:rFonts w:ascii="Times New Roman" w:hAnsi="Times New Roman"/>
          <w:sz w:val="20"/>
        </w:rPr>
        <w:t xml:space="preserve"> that, solely for purposes of declaring the Loans to be due and payable pursuant to Section 8.1, the Unfunded Commitment of each Lender shall be deemed to be zero; and </w:t>
      </w:r>
    </w:p>
    <w:p>
      <w:pPr>
        <w:pStyle w:val="TextBody"/>
        <w:bidi w:val="0"/>
        <w:spacing w:before="240" w:after="0"/>
        <w:jc w:val="left"/>
        <w:rPr>
          <w:rFonts w:ascii="Times New Roman" w:hAnsi="Times New Roman"/>
          <w:sz w:val="20"/>
        </w:rPr>
      </w:pPr>
      <w:r>
        <w:rPr>
          <w:rFonts w:ascii="Times New Roman" w:hAnsi="Times New Roman"/>
          <w:sz w:val="20"/>
        </w:rPr>
        <w:t xml:space="preserve">(b) for all purposes after the Loans become due and payable pursuant to Section 8.1 or the Revolving Credit Commitments expire or terminate, Lenders having Revolving Credit Exposures representing more than 50% of the total Revolving Credit Exposures at such time;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clauses (a) and (b) above, the Revolving Credit Exposure of any Lender that is a Swing Line Lender shall be deemed to exclude any amount of its Swing Line Exposure in excess of its Applicable Percentage of all outstanding Swing Line Loans, adjusted to give effect to any reallocation under Section 2.23 of the Swing Line Exposures of Defaulting Lenders in effect at such time, and the Unfunded Commitment of such Lender shall be determined on the basis of its Revolving Credit Exposure excluding such excess amount. </w:t>
      </w:r>
    </w:p>
    <w:p>
      <w:pPr>
        <w:pStyle w:val="TextBody"/>
        <w:bidi w:val="0"/>
        <w:spacing w:before="240" w:after="0"/>
        <w:jc w:val="left"/>
        <w:rPr/>
      </w:pPr>
      <w:r>
        <w:rPr/>
        <w:t>“</w:t>
      </w:r>
      <w:r>
        <w:rPr>
          <w:rFonts w:ascii="Times New Roman" w:hAnsi="Times New Roman"/>
          <w:sz w:val="20"/>
          <w:u w:val="single"/>
        </w:rPr>
        <w:t>Requirement of Law</w:t>
      </w:r>
      <w:r>
        <w:rPr>
          <w:rFonts w:ascii="Times New Roman" w:hAnsi="Times New Roman"/>
          <w:sz w:val="20"/>
        </w:rPr>
        <w:t xml:space="preserve">”: as to any Person, the certificate or articles of incorporation and by-laws, partnership agreement, limited liability company agreement, or other applicable organizational or governing documents of such Person, and any law, treaty, rule or regulation or determination of an arbitrator or a court or other Governmental Authority, in each case applicable to and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Reset Date</w:t>
      </w:r>
      <w:r>
        <w:rPr>
          <w:rFonts w:ascii="Times New Roman" w:hAnsi="Times New Roman"/>
          <w:sz w:val="20"/>
        </w:rPr>
        <w:t xml:space="preserve">”: as defined in Section 10.19(a).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the Chief Executive Officer, the President, the Vice President and Treasurer or any other Vice President of the Borrower or, with respect to financial matters, the Chief Financial Officer, the Controller or the Vice President and Treasurer of the Borrower. </w:t>
      </w:r>
    </w:p>
    <w:p>
      <w:pPr>
        <w:pStyle w:val="TextBody"/>
        <w:bidi w:val="0"/>
        <w:spacing w:before="240" w:after="0"/>
        <w:jc w:val="left"/>
        <w:rPr/>
      </w:pPr>
      <w:r>
        <w:rPr/>
        <w:t>“</w:t>
      </w:r>
      <w:r>
        <w:rPr>
          <w:rFonts w:ascii="Times New Roman" w:hAnsi="Times New Roman"/>
          <w:sz w:val="20"/>
          <w:u w:val="single"/>
        </w:rPr>
        <w:t>Restricted Cash</w:t>
      </w:r>
      <w:r>
        <w:rPr>
          <w:rFonts w:ascii="Times New Roman" w:hAnsi="Times New Roman"/>
          <w:sz w:val="20"/>
        </w:rPr>
        <w:t xml:space="preserve">”: means cash and Cash Equivalents which are listed as “Restricted” on the consolidated balance sheet of the Parent and its Subsidiaries. </w:t>
      </w:r>
    </w:p>
    <w:p>
      <w:pPr>
        <w:pStyle w:val="TextBody"/>
        <w:bidi w:val="0"/>
        <w:spacing w:before="240" w:after="0"/>
        <w:jc w:val="left"/>
        <w:rPr/>
      </w:pPr>
      <w:r>
        <w:rPr/>
        <w:t>“</w:t>
      </w:r>
      <w:r>
        <w:rPr>
          <w:rFonts w:ascii="Times New Roman" w:hAnsi="Times New Roman"/>
          <w:sz w:val="20"/>
          <w:u w:val="single"/>
        </w:rPr>
        <w:t>Reuters</w:t>
      </w:r>
      <w:r>
        <w:rPr>
          <w:rFonts w:ascii="Times New Roman" w:hAnsi="Times New Roman"/>
          <w:sz w:val="20"/>
        </w:rPr>
        <w:t xml:space="preserve">”: Thomson Reuters Corp., Refinitiv, or any successor thereto, as applicable. </w:t>
      </w:r>
    </w:p>
    <w:p>
      <w:pPr>
        <w:pStyle w:val="TextBody"/>
        <w:bidi w:val="0"/>
        <w:spacing w:before="240" w:after="0"/>
        <w:jc w:val="left"/>
        <w:rPr/>
      </w:pPr>
      <w:r>
        <w:rPr/>
        <w:t>“</w:t>
      </w:r>
      <w:r>
        <w:rPr>
          <w:rFonts w:ascii="Times New Roman" w:hAnsi="Times New Roman"/>
          <w:sz w:val="20"/>
          <w:u w:val="single"/>
        </w:rPr>
        <w:t>Revolving Credit Borrowing</w:t>
      </w:r>
      <w:r>
        <w:rPr>
          <w:rFonts w:ascii="Times New Roman" w:hAnsi="Times New Roman"/>
          <w:sz w:val="20"/>
        </w:rPr>
        <w:t xml:space="preserve">”: Revolving Credit Loans of the same Type and currency that are made, converted or continued simultaneously on the same day and, in the case of Term Benchmark Loans, as to which a single Interest Period is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Commitment</w:t>
      </w:r>
      <w:r>
        <w:rPr>
          <w:rFonts w:ascii="Times New Roman" w:hAnsi="Times New Roman"/>
          <w:sz w:val="20"/>
        </w:rPr>
        <w:t xml:space="preserve">”: as to any Lender, the obligation of such Lender to make Revolving Credit Loans to the Borrower, to purchase participations in Swing Line Loans, and to issue or participate in Letters of Credit issued on behalf of the Borrower or any Subsidiary Guarantor hereunder, in an aggregate principal amount at any one time outstanding not to exceed the amount set forth under the heading “Revolving Credit Commitment” opposite such Lender’s name on </w:t>
      </w:r>
      <w:r>
        <w:rPr>
          <w:rFonts w:ascii="Times New Roman" w:hAnsi="Times New Roman"/>
          <w:sz w:val="20"/>
          <w:u w:val="single"/>
        </w:rPr>
        <w:t>Schedule 1.1(A)</w:t>
      </w:r>
      <w:r>
        <w:rPr>
          <w:rFonts w:ascii="Times New Roman" w:hAnsi="Times New Roman"/>
          <w:sz w:val="20"/>
        </w:rPr>
        <w:t xml:space="preserve"> (or in the Assignment Agreement or other documentation or record (as such term is defined in Section 9-102(a)(70) of the New York Uniform Commercial Code) as provided herein), as such amount may be increased or reduced from time to time in accordance with the provisions of this Agreement. The initial aggregate amount of the Revolving Credit Commitments is $300,000,000. </w:t>
      </w:r>
    </w:p>
    <w:p>
      <w:pPr>
        <w:pStyle w:val="TextBody"/>
        <w:bidi w:val="0"/>
        <w:spacing w:before="240" w:after="0"/>
        <w:jc w:val="left"/>
        <w:rPr/>
      </w:pPr>
      <w:r>
        <w:rPr/>
        <w:t>“</w:t>
      </w:r>
      <w:r>
        <w:rPr>
          <w:rFonts w:ascii="Times New Roman" w:hAnsi="Times New Roman"/>
          <w:sz w:val="20"/>
          <w:u w:val="single"/>
        </w:rPr>
        <w:t>Revolving Credit Commitment Period</w:t>
      </w:r>
      <w:r>
        <w:rPr>
          <w:rFonts w:ascii="Times New Roman" w:hAnsi="Times New Roman"/>
          <w:sz w:val="20"/>
        </w:rPr>
        <w:t xml:space="preserve">”: the period from and including the Closing Date, to but not including the Termination Date then in effect.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with respect to any Lender at any time, the sum at such time, without duplication, of such Lender’s Applicable Percentage of all Revolving Obligations. </w:t>
      </w:r>
    </w:p>
    <w:p>
      <w:pPr>
        <w:pStyle w:val="TextBody"/>
        <w:bidi w:val="0"/>
        <w:spacing w:before="240" w:after="0"/>
        <w:jc w:val="left"/>
        <w:rPr/>
      </w:pPr>
      <w:r>
        <w:rPr/>
        <w:t>“</w:t>
      </w:r>
      <w:r>
        <w:rPr>
          <w:rFonts w:ascii="Times New Roman" w:hAnsi="Times New Roman"/>
          <w:sz w:val="20"/>
          <w:u w:val="single"/>
        </w:rPr>
        <w:t>Revolving Credit Loans</w:t>
      </w:r>
      <w:r>
        <w:rPr>
          <w:rFonts w:ascii="Times New Roman" w:hAnsi="Times New Roman"/>
          <w:sz w:val="20"/>
        </w:rPr>
        <w:t xml:space="preserve">”: as defined in Section 2.1(a). </w:t>
      </w:r>
    </w:p>
    <w:p>
      <w:pPr>
        <w:pStyle w:val="TextBody"/>
        <w:bidi w:val="0"/>
        <w:spacing w:before="240" w:after="0"/>
        <w:jc w:val="left"/>
        <w:rPr/>
      </w:pPr>
      <w:r>
        <w:rPr/>
        <w:t>“</w:t>
      </w:r>
      <w:r>
        <w:rPr>
          <w:rFonts w:ascii="Times New Roman" w:hAnsi="Times New Roman"/>
          <w:sz w:val="20"/>
          <w:u w:val="single"/>
        </w:rPr>
        <w:t>Revolving Obligations</w:t>
      </w:r>
      <w:r>
        <w:rPr>
          <w:rFonts w:ascii="Times New Roman" w:hAnsi="Times New Roman"/>
          <w:sz w:val="20"/>
        </w:rPr>
        <w:t xml:space="preserve">”: at any time, the sum of the Dollar Equivalent of the principal amount of all Loans (including Swing Line Loans) and L/C Obligations outstanding at such time. </w:t>
      </w:r>
    </w:p>
    <w:p>
      <w:pPr>
        <w:pStyle w:val="TextBody"/>
        <w:bidi w:val="0"/>
        <w:spacing w:before="240" w:after="0"/>
        <w:jc w:val="left"/>
        <w:rPr/>
      </w:pPr>
      <w:r>
        <w:rPr/>
        <w:t>“</w:t>
      </w:r>
      <w:r>
        <w:rPr>
          <w:rFonts w:ascii="Times New Roman" w:hAnsi="Times New Roman"/>
          <w:sz w:val="20"/>
          <w:u w:val="single"/>
        </w:rPr>
        <w:t>RFR</w:t>
      </w:r>
      <w:r>
        <w:rPr>
          <w:rFonts w:ascii="Times New Roman" w:hAnsi="Times New Roman"/>
          <w:sz w:val="20"/>
        </w:rPr>
        <w:t xml:space="preserve">”: for any RFR Loan denominated in (a) Dollars, Daily Simple SOFR (solely following a Benchmark Transition Event and Benchmark Replacement Date with respect to the Term SOFR Rate) and (b) Canadian Dollars (solely following a Benchmark Transition Event and a Benchmark Replacement Date with respect to Term CORRA), Daily Simple CORRA. </w:t>
      </w:r>
    </w:p>
    <w:p>
      <w:pPr>
        <w:pStyle w:val="TextBody"/>
        <w:bidi w:val="0"/>
        <w:spacing w:before="240" w:after="0"/>
        <w:jc w:val="left"/>
        <w:rPr/>
      </w:pPr>
      <w:r>
        <w:rPr/>
        <w:t>“</w:t>
      </w:r>
      <w:r>
        <w:rPr>
          <w:rFonts w:ascii="Times New Roman" w:hAnsi="Times New Roman"/>
          <w:sz w:val="20"/>
          <w:u w:val="single"/>
        </w:rPr>
        <w:t>RFR Borrowing</w:t>
      </w:r>
      <w:r>
        <w:rPr>
          <w:rFonts w:ascii="Times New Roman" w:hAnsi="Times New Roman"/>
          <w:sz w:val="20"/>
        </w:rPr>
        <w:t xml:space="preserve">”: as to any Borrowing, the RFR Loans comprising such Borrowing. </w:t>
      </w:r>
    </w:p>
    <w:p>
      <w:pPr>
        <w:pStyle w:val="TextBody"/>
        <w:bidi w:val="0"/>
        <w:spacing w:before="240" w:after="0"/>
        <w:jc w:val="left"/>
        <w:rPr/>
      </w:pPr>
      <w:r>
        <w:rPr/>
        <w:t>“</w:t>
      </w:r>
      <w:r>
        <w:rPr>
          <w:rFonts w:ascii="Times New Roman" w:hAnsi="Times New Roman"/>
          <w:sz w:val="20"/>
          <w:u w:val="single"/>
        </w:rPr>
        <w:t>RFR Business Day</w:t>
      </w:r>
      <w:r>
        <w:rPr>
          <w:rFonts w:ascii="Times New Roman" w:hAnsi="Times New Roman"/>
          <w:sz w:val="20"/>
        </w:rPr>
        <w:t xml:space="preserve">”: for any Loan denominated in (a) Dollars, a U.S. Government Securities Business Day and (b) Canadian Dollars, any day except for (i) a Saturday, (ii) a Sunday or (iii) a day on which commercial banks in Toronto are authorized or required by law to remain closed. </w:t>
      </w:r>
    </w:p>
    <w:p>
      <w:pPr>
        <w:pStyle w:val="TextBody"/>
        <w:bidi w:val="0"/>
        <w:spacing w:before="240" w:after="0"/>
        <w:jc w:val="left"/>
        <w:rPr/>
      </w:pPr>
      <w:r>
        <w:rPr/>
        <w:t>“</w:t>
      </w:r>
      <w:r>
        <w:rPr>
          <w:rFonts w:ascii="Times New Roman" w:hAnsi="Times New Roman"/>
          <w:sz w:val="20"/>
          <w:u w:val="single"/>
        </w:rPr>
        <w:t>RFR Loan</w:t>
      </w:r>
      <w:r>
        <w:rPr>
          <w:rFonts w:ascii="Times New Roman" w:hAnsi="Times New Roman"/>
          <w:sz w:val="20"/>
        </w:rPr>
        <w:t xml:space="preserve">”: a Loan that bears interest at a rate based on the Daily Simple SOFR or Adjusted Daily Simple CORRA, as applicable.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at any time, a country, region or territory which is itself the subject or target of any Sanctions (at the time of this Agreement, the so-called Donetsk People’s Republic, the so-called Luhansk People’s Republic, the Crimea Region of Ukraine, Cuba, Iran and North Korea).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at any time, (a) any Person listed in any Sanctions-related list of designated Persons maintained by the Office of Foreign Assets Control of the U.S. Department of the Treasury, the U.S. Department of State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all economic or financial sanctions, trade embargoes or similar restrictions imposed, administered or enforced from time to time by the U.S. government, including those administered by the Office of Foreign Assets Control of the U.S. Department of the Treasury or the U.S. Department of State, or other relevant sanctions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w:t>
      </w:r>
      <w:r>
        <w:rPr>
          <w:rFonts w:ascii="Times New Roman" w:hAnsi="Times New Roman"/>
          <w:sz w:val="20"/>
        </w:rPr>
        <w:t xml:space="preserve">”: the Securities and Exchange Commission and any Governmental Authority succeeding to the regulatory jurisdiction thereof. </w:t>
      </w:r>
    </w:p>
    <w:p>
      <w:pPr>
        <w:pStyle w:val="TextBody"/>
        <w:bidi w:val="0"/>
        <w:spacing w:before="240" w:after="0"/>
        <w:jc w:val="left"/>
        <w:rPr/>
      </w:pPr>
      <w:r>
        <w:rPr/>
        <w:t>“</w:t>
      </w:r>
      <w:r>
        <w:rPr>
          <w:rFonts w:ascii="Times New Roman" w:hAnsi="Times New Roman"/>
          <w:sz w:val="20"/>
          <w:u w:val="single"/>
        </w:rPr>
        <w:t>Short Term Leases</w:t>
      </w:r>
      <w:r>
        <w:rPr>
          <w:rFonts w:ascii="Times New Roman" w:hAnsi="Times New Roman"/>
          <w:sz w:val="20"/>
        </w:rPr>
        <w:t xml:space="preserve">”: leases (other than Financing Leases and Percentage-Based Leases) to which the Parent or any of its Subsidiaries is a party for tractors, trailers and related equipment expiring twelve months or less after the date thereof.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the NYFRB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the NYFRB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SOFR Determination Date</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sz w:val="20"/>
          <w:u w:val="single"/>
        </w:rPr>
        <w:t>SOFR Rate Day</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sz w:val="20"/>
          <w:u w:val="single"/>
        </w:rPr>
        <w:t>Specified Bank Product Agreement</w:t>
      </w:r>
      <w:r>
        <w:rPr>
          <w:rFonts w:ascii="Times New Roman" w:hAnsi="Times New Roman"/>
          <w:sz w:val="20"/>
        </w:rPr>
        <w:t xml:space="preserve">”: any agreement providing for treasury, investment, depositary, clearing house, wire transfer, automated clearing house transfer of funds, purchasing card or other cash management or related services (a) entered into by (i) the Borrower, the Parent, or any of their Subsidiaries and (ii) any Qualified Counterparty, as counterparty and (b) that has been designated by such Qualified Counterparty and the Borrower, by notice to the Administrative Agent, as a Specified Bank Product Agreement, </w:t>
      </w:r>
      <w:r>
        <w:rPr>
          <w:rFonts w:ascii="Times New Roman" w:hAnsi="Times New Roman"/>
          <w:sz w:val="20"/>
          <w:u w:val="single"/>
        </w:rPr>
        <w:t>provided</w:t>
      </w:r>
      <w:r>
        <w:rPr>
          <w:rFonts w:ascii="Times New Roman" w:hAnsi="Times New Roman"/>
          <w:sz w:val="20"/>
        </w:rPr>
        <w:t xml:space="preserve"> that any release of Collateral or Subsidiary Guarantors effected in the manner permitted by this Agreement shall not require the consent of holders of obligations under Specified Bank Product Agreements. The designation of any agreement as a Specified Bank Product Agreement shall not create in favor of any Qualified Counterparty that is a party thereto any rights in connection with the management or release of any Collateral or of the obligations of any Guarantor except as may be expressly provided herein or in any other Loan Document. </w:t>
      </w:r>
    </w:p>
    <w:p>
      <w:pPr>
        <w:pStyle w:val="TextBody"/>
        <w:bidi w:val="0"/>
        <w:spacing w:before="240" w:after="0"/>
        <w:jc w:val="left"/>
        <w:rPr/>
      </w:pPr>
      <w:r>
        <w:rPr/>
        <w:t>“</w:t>
      </w:r>
      <w:r>
        <w:rPr>
          <w:rFonts w:ascii="Times New Roman" w:hAnsi="Times New Roman"/>
          <w:sz w:val="20"/>
          <w:u w:val="single"/>
        </w:rPr>
        <w:t>Specified Hedge Agreement</w:t>
      </w:r>
      <w:r>
        <w:rPr>
          <w:rFonts w:ascii="Times New Roman" w:hAnsi="Times New Roman"/>
          <w:sz w:val="20"/>
        </w:rPr>
        <w:t xml:space="preserve">”: any Interest Rate Protection Agreement, Exchange Rate Protection Agreement, or Commodity Price Protection Agreement (a) entered into by (i) the Borrower, the Parent, or any of their Subsidiaries and (ii) any Qualified Counterparty, as counterparty and (b) that has been designated by such Qualified Counterparty and the Borrower, by notice to the Administrative Agent, as a Specified Hedge Agreement, </w:t>
      </w:r>
      <w:r>
        <w:rPr>
          <w:rFonts w:ascii="Times New Roman" w:hAnsi="Times New Roman"/>
          <w:sz w:val="20"/>
          <w:u w:val="single"/>
        </w:rPr>
        <w:t>provided</w:t>
      </w:r>
      <w:r>
        <w:rPr>
          <w:rFonts w:ascii="Times New Roman" w:hAnsi="Times New Roman"/>
          <w:sz w:val="20"/>
        </w:rPr>
        <w:t xml:space="preserve"> that any release of Collateral or Subsidiary Guarantors effected in the manner permitted by this Agreement shall not require the consent of holders of obligations under Specified Hedge Agreements. The designation as such of any Specified Hedge Agreement shall not create in favor of any Qualified Counterparty that is a party thereto any rights in connection with the management or release of any Collateral or of the obligations of any Guarantor except as may be expressly provided herein or in any other Loan Document. </w:t>
      </w:r>
    </w:p>
    <w:p>
      <w:pPr>
        <w:pStyle w:val="TextBody"/>
        <w:bidi w:val="0"/>
        <w:spacing w:before="240" w:after="0"/>
        <w:jc w:val="left"/>
        <w:rPr/>
      </w:pPr>
      <w:r>
        <w:rPr/>
        <w:t>“</w:t>
      </w:r>
      <w:r>
        <w:rPr>
          <w:rFonts w:ascii="Times New Roman" w:hAnsi="Times New Roman"/>
          <w:sz w:val="20"/>
          <w:u w:val="single"/>
        </w:rPr>
        <w:t>Stated Termination Date</w:t>
      </w:r>
      <w:r>
        <w:rPr>
          <w:rFonts w:ascii="Times New Roman" w:hAnsi="Times New Roman"/>
          <w:sz w:val="20"/>
        </w:rPr>
        <w:t xml:space="preserve">”: has the meaning assigned to such term in the definition of Termination Date. </w:t>
      </w:r>
    </w:p>
    <w:p>
      <w:pPr>
        <w:pStyle w:val="TextBody"/>
        <w:bidi w:val="0"/>
        <w:spacing w:before="240" w:after="0"/>
        <w:jc w:val="left"/>
        <w:rPr/>
      </w:pPr>
      <w:r>
        <w:rPr/>
        <w:t>“</w:t>
      </w:r>
      <w:r>
        <w:rPr>
          <w:rFonts w:ascii="Times New Roman" w:hAnsi="Times New Roman"/>
          <w:sz w:val="20"/>
          <w:u w:val="single"/>
        </w:rPr>
        <w:t>Subsidiaries Guarantee</w:t>
      </w:r>
      <w:r>
        <w:rPr>
          <w:rFonts w:ascii="Times New Roman" w:hAnsi="Times New Roman"/>
          <w:sz w:val="20"/>
        </w:rPr>
        <w:t xml:space="preserve">”: the Amended and Restated Subsidiaries Guarantee executed and delivered by the Subsidiary Guarantors on June 2, 2016, substantially in the form of </w:t>
      </w:r>
      <w:r>
        <w:rPr>
          <w:rFonts w:ascii="Times New Roman" w:hAnsi="Times New Roman"/>
          <w:sz w:val="20"/>
          <w:u w:val="single"/>
        </w:rPr>
        <w:t>Exhibit C-2</w:t>
      </w:r>
      <w:r>
        <w:rPr>
          <w:rFonts w:ascii="Times New Roman" w:hAnsi="Times New Roman"/>
          <w:sz w:val="20"/>
        </w:rPr>
        <w:t xml:space="preserve">, as the same has been or may hereafter be amended, restated,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 Notwithstanding the foregoing, for the avoidance of doubt, neither Landstar Scholarship Fund nor the BCO Benevolence Fund, Inc. is a “Subsidiary” of the Parent or Borrower. </w:t>
      </w:r>
    </w:p>
    <w:p>
      <w:pPr>
        <w:pStyle w:val="TextBody"/>
        <w:bidi w:val="0"/>
        <w:spacing w:before="240" w:after="0"/>
        <w:jc w:val="left"/>
        <w:rPr/>
      </w:pPr>
      <w:r>
        <w:rPr/>
        <w:t>“</w:t>
      </w:r>
      <w:r>
        <w:rPr>
          <w:rFonts w:ascii="Times New Roman" w:hAnsi="Times New Roman"/>
          <w:sz w:val="20"/>
          <w:u w:val="single"/>
        </w:rPr>
        <w:t>Subsidiary Guarantors</w:t>
      </w:r>
      <w:r>
        <w:rPr>
          <w:rFonts w:ascii="Times New Roman" w:hAnsi="Times New Roman"/>
          <w:sz w:val="20"/>
        </w:rPr>
        <w:t xml:space="preserve">”: the Subsidiaries of the Borrower listed on </w:t>
      </w:r>
      <w:r>
        <w:rPr>
          <w:rFonts w:ascii="Times New Roman" w:hAnsi="Times New Roman"/>
          <w:sz w:val="20"/>
          <w:u w:val="single"/>
        </w:rPr>
        <w:t>Schedule 1.1(B)</w:t>
      </w:r>
      <w:r>
        <w:rPr>
          <w:rFonts w:ascii="Times New Roman" w:hAnsi="Times New Roman"/>
          <w:sz w:val="20"/>
        </w:rPr>
        <w:t xml:space="preserve"> hereto and each other Subsidiary which shall become a party to the Subsidiaries Guarantee subsequent to the Closing Date, excluding, in all cases, any Excluded Subsidiary. </w:t>
      </w:r>
    </w:p>
    <w:p>
      <w:pPr>
        <w:pStyle w:val="TextBody"/>
        <w:bidi w:val="0"/>
        <w:spacing w:before="240" w:after="0"/>
        <w:jc w:val="left"/>
        <w:rPr/>
      </w:pPr>
      <w:r>
        <w:rPr/>
        <w:t>“</w:t>
      </w:r>
      <w:r>
        <w:rPr>
          <w:rFonts w:ascii="Times New Roman" w:hAnsi="Times New Roman"/>
          <w:sz w:val="20"/>
          <w:u w:val="single"/>
        </w:rPr>
        <w:t>Swap Obligations</w:t>
      </w:r>
      <w:r>
        <w:rPr>
          <w:rFonts w:ascii="Times New Roman" w:hAnsi="Times New Roman"/>
          <w:sz w:val="20"/>
        </w:rPr>
        <w:t xml:space="preserve">”: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Swing Line Borrowing</w:t>
      </w:r>
      <w:r>
        <w:rPr>
          <w:rFonts w:ascii="Times New Roman" w:hAnsi="Times New Roman"/>
          <w:sz w:val="20"/>
        </w:rPr>
        <w:t xml:space="preserve">”: a Borrowing of a Swing Line Loan made by the Borrower from the Swing Line Lender pursuant to Section 2.5. </w:t>
      </w:r>
    </w:p>
    <w:p>
      <w:pPr>
        <w:pStyle w:val="TextBody"/>
        <w:bidi w:val="0"/>
        <w:spacing w:before="240" w:after="0"/>
        <w:jc w:val="left"/>
        <w:rPr/>
      </w:pPr>
      <w:r>
        <w:rPr/>
        <w:t>“</w:t>
      </w:r>
      <w:r>
        <w:rPr>
          <w:rFonts w:ascii="Times New Roman" w:hAnsi="Times New Roman"/>
          <w:sz w:val="20"/>
          <w:u w:val="single"/>
        </w:rPr>
        <w:t>Swing Line Exposure</w:t>
      </w:r>
      <w:r>
        <w:rPr>
          <w:rFonts w:ascii="Times New Roman" w:hAnsi="Times New Roman"/>
          <w:sz w:val="20"/>
        </w:rPr>
        <w:t xml:space="preserve">”: with respect to any Lender at any time, the sum at such time, without duplication, of such Lender’s Applicable Percentage of all outstanding Swing Line Loans. </w:t>
      </w:r>
    </w:p>
    <w:p>
      <w:pPr>
        <w:pStyle w:val="TextBody"/>
        <w:bidi w:val="0"/>
        <w:spacing w:before="240" w:after="0"/>
        <w:jc w:val="left"/>
        <w:rPr/>
      </w:pPr>
      <w:r>
        <w:rPr/>
        <w:t>“</w:t>
      </w:r>
      <w:r>
        <w:rPr>
          <w:rFonts w:ascii="Times New Roman" w:hAnsi="Times New Roman"/>
          <w:sz w:val="20"/>
          <w:u w:val="single"/>
        </w:rPr>
        <w:t>Swing Line Lender</w:t>
      </w:r>
      <w:r>
        <w:rPr>
          <w:rFonts w:ascii="Times New Roman" w:hAnsi="Times New Roman"/>
          <w:sz w:val="20"/>
        </w:rPr>
        <w:t xml:space="preserve">”: JPMCB or any other Lender approved by the Administrative Agent and the Borrower to make Swing Line Loans to the Borrower pursuant to Section 2.5. </w:t>
      </w:r>
    </w:p>
    <w:p>
      <w:pPr>
        <w:pStyle w:val="TextBody"/>
        <w:bidi w:val="0"/>
        <w:spacing w:before="240" w:after="0"/>
        <w:jc w:val="left"/>
        <w:rPr/>
      </w:pPr>
      <w:r>
        <w:rPr/>
        <w:t>“</w:t>
      </w:r>
      <w:r>
        <w:rPr>
          <w:rFonts w:ascii="Times New Roman" w:hAnsi="Times New Roman"/>
          <w:sz w:val="20"/>
          <w:u w:val="single"/>
        </w:rPr>
        <w:t>Swing Line Loan</w:t>
      </w:r>
      <w:r>
        <w:rPr>
          <w:rFonts w:ascii="Times New Roman" w:hAnsi="Times New Roman"/>
          <w:sz w:val="20"/>
        </w:rPr>
        <w:t xml:space="preserve">”: as defined in Section 2.5(a).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all present or future taxes, levies, imposts, duties, deductions, withholdings (including backup withholdings),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Term SOFR Rate or the Adjusted Term CORRA Rate. </w:t>
      </w:r>
    </w:p>
    <w:p>
      <w:pPr>
        <w:pStyle w:val="TextBody"/>
        <w:bidi w:val="0"/>
        <w:spacing w:before="240" w:after="0"/>
        <w:jc w:val="left"/>
        <w:rPr/>
      </w:pPr>
      <w:r>
        <w:rPr/>
        <w:t>“</w:t>
      </w:r>
      <w:r>
        <w:rPr>
          <w:rFonts w:ascii="Times New Roman" w:hAnsi="Times New Roman"/>
          <w:sz w:val="20"/>
          <w:u w:val="single"/>
        </w:rPr>
        <w:t>Term CORRA</w:t>
      </w:r>
      <w:r>
        <w:rPr>
          <w:rFonts w:ascii="Times New Roman" w:hAnsi="Times New Roman"/>
          <w:sz w:val="20"/>
        </w:rPr>
        <w:t>”: with respect to any Term Benchmark Borrowing denominated in Canadian Dollars, the Term CORRA Reference Rate for a tenor comparable to the applicable Interest Period on the day (such day, the “</w:t>
      </w:r>
      <w:r>
        <w:rPr>
          <w:rFonts w:ascii="Times New Roman" w:hAnsi="Times New Roman"/>
          <w:sz w:val="20"/>
          <w:u w:val="single"/>
        </w:rPr>
        <w:t>Periodic Term CORRA Determination Day</w:t>
      </w:r>
      <w:r>
        <w:rPr>
          <w:rFonts w:ascii="Times New Roman" w:hAnsi="Times New Roman"/>
          <w:sz w:val="20"/>
        </w:rPr>
        <w:t xml:space="preserve">”)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p>
    <w:p>
      <w:pPr>
        <w:pStyle w:val="TextBody"/>
        <w:bidi w:val="0"/>
        <w:spacing w:before="240" w:after="0"/>
        <w:jc w:val="left"/>
        <w:rPr/>
      </w:pPr>
      <w:r>
        <w:rPr/>
        <w:t>“</w:t>
      </w:r>
      <w:r>
        <w:rPr>
          <w:rFonts w:ascii="Times New Roman" w:hAnsi="Times New Roman"/>
          <w:sz w:val="20"/>
          <w:u w:val="single"/>
        </w:rPr>
        <w:t>Term CORRA Administrator</w:t>
      </w:r>
      <w:r>
        <w:rPr>
          <w:rFonts w:ascii="Times New Roman" w:hAnsi="Times New Roman"/>
          <w:sz w:val="20"/>
        </w:rPr>
        <w:t xml:space="preserve">”: Candeal Benchmark Administration Services Inc., TSX Inc., or any successor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CORRA Notice</w:t>
      </w:r>
      <w:r>
        <w:rPr>
          <w:rFonts w:ascii="Times New Roman" w:hAnsi="Times New Roman"/>
          <w:sz w:val="20"/>
        </w:rPr>
        <w:t xml:space="preserve">”: a notification by the Administrative Agent to the Lenders and the Borrower of the occurrence of a Term CORRA Reelection Event. </w:t>
      </w:r>
    </w:p>
    <w:p>
      <w:pPr>
        <w:pStyle w:val="TextBody"/>
        <w:bidi w:val="0"/>
        <w:spacing w:before="240" w:after="0"/>
        <w:jc w:val="left"/>
        <w:rPr/>
      </w:pPr>
      <w:r>
        <w:rPr/>
        <w:t>“</w:t>
      </w:r>
      <w:r>
        <w:rPr>
          <w:rFonts w:ascii="Times New Roman" w:hAnsi="Times New Roman"/>
          <w:sz w:val="20"/>
          <w:u w:val="single"/>
        </w:rPr>
        <w:t>Term CORRA Reelection Event</w:t>
      </w:r>
      <w:r>
        <w:rPr>
          <w:rFonts w:ascii="Times New Roman" w:hAnsi="Times New Roman"/>
          <w:sz w:val="20"/>
        </w:rPr>
        <w:t xml:space="preserve">”: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2.11(b)(i) that is not Term CORRA. </w:t>
      </w:r>
    </w:p>
    <w:p>
      <w:pPr>
        <w:pStyle w:val="TextBody"/>
        <w:bidi w:val="0"/>
        <w:spacing w:before="240" w:after="0"/>
        <w:jc w:val="left"/>
        <w:rPr/>
      </w:pPr>
      <w:r>
        <w:rPr/>
        <w:t>“</w:t>
      </w:r>
      <w:r>
        <w:rPr>
          <w:rFonts w:ascii="Times New Roman" w:hAnsi="Times New Roman"/>
          <w:sz w:val="20"/>
          <w:u w:val="single"/>
        </w:rPr>
        <w:t>Term CORRA Reference Rate</w:t>
      </w:r>
      <w:r>
        <w:rPr>
          <w:rFonts w:ascii="Times New Roman" w:hAnsi="Times New Roman"/>
          <w:sz w:val="20"/>
        </w:rPr>
        <w:t xml:space="preserve">”: the forward-looking term rate based on CORRA. </w:t>
      </w:r>
    </w:p>
    <w:p>
      <w:pPr>
        <w:pStyle w:val="TextBody"/>
        <w:bidi w:val="0"/>
        <w:spacing w:before="240" w:after="0"/>
        <w:jc w:val="left"/>
        <w:rPr/>
      </w:pPr>
      <w:r>
        <w:rPr/>
        <w:t>“</w:t>
      </w:r>
      <w:r>
        <w:rPr>
          <w:rFonts w:ascii="Times New Roman" w:hAnsi="Times New Roman"/>
          <w:sz w:val="20"/>
          <w:u w:val="single"/>
        </w:rPr>
        <w:t>Term SOFR Determination Day</w:t>
      </w:r>
      <w:r>
        <w:rPr>
          <w:rFonts w:ascii="Times New Roman" w:hAnsi="Times New Roman"/>
          <w:sz w:val="20"/>
        </w:rPr>
        <w:t xml:space="preserve">”: has the meaning assigned to such term under the definition of Term SOFR Reference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hAnsi="Times New Roman"/>
          <w:sz w:val="20"/>
          <w:u w:val="single"/>
        </w:rPr>
        <w:t>provided</w:t>
      </w:r>
      <w:r>
        <w:rPr>
          <w:rFonts w:ascii="Times New Roman" w:hAnsi="Times New Roman"/>
          <w:sz w:val="20"/>
        </w:rPr>
        <w:t xml:space="preserve"> that if the Term SOFR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for any day and time (such day, the “</w:t>
      </w:r>
      <w:r>
        <w:rPr>
          <w:rFonts w:ascii="Times New Roman" w:hAnsi="Times New Roman"/>
          <w:sz w:val="20"/>
          <w:u w:val="single"/>
        </w:rPr>
        <w:t>Term SOFR Determination Day</w:t>
      </w:r>
      <w:r>
        <w:rPr>
          <w:rFonts w:ascii="Times New Roman" w:hAnsi="Times New Roman"/>
          <w:sz w:val="20"/>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June 30, 2031 (the “</w:t>
      </w:r>
      <w:r>
        <w:rPr>
          <w:rFonts w:ascii="Times New Roman" w:hAnsi="Times New Roman"/>
          <w:sz w:val="20"/>
          <w:u w:val="single"/>
        </w:rPr>
        <w:t>Stated Termination Date</w:t>
      </w:r>
      <w:r>
        <w:rPr>
          <w:rFonts w:ascii="Times New Roman" w:hAnsi="Times New Roman"/>
          <w:sz w:val="20"/>
        </w:rPr>
        <w:t xml:space="preserve">”) or any early date on which the aggregate Revolving Credit Commitments have been terminated hereunder. </w:t>
      </w:r>
    </w:p>
    <w:p>
      <w:pPr>
        <w:pStyle w:val="TextBody"/>
        <w:bidi w:val="0"/>
        <w:spacing w:before="240" w:after="0"/>
        <w:jc w:val="left"/>
        <w:rPr/>
      </w:pPr>
      <w:r>
        <w:rPr/>
        <w:t>“</w:t>
      </w:r>
      <w:r>
        <w:rPr>
          <w:rFonts w:ascii="Times New Roman" w:hAnsi="Times New Roman"/>
          <w:sz w:val="20"/>
          <w:u w:val="single"/>
        </w:rPr>
        <w:t>Total Net Indebtedness</w:t>
      </w:r>
      <w:r>
        <w:rPr>
          <w:rFonts w:ascii="Times New Roman" w:hAnsi="Times New Roman"/>
          <w:sz w:val="20"/>
        </w:rPr>
        <w:t xml:space="preserve">”: at any date, (a) consolidated Indebtedness of the Parent and its Subsidiaries, as at such date, determined on a consolidated basis in accordance with GAAP, plus to the extent not otherwise included, Account Receivable Indebtedness; </w:t>
      </w:r>
      <w:r>
        <w:rPr>
          <w:rFonts w:ascii="Times New Roman" w:hAnsi="Times New Roman"/>
          <w:sz w:val="20"/>
          <w:u w:val="single"/>
        </w:rPr>
        <w:t>provided</w:t>
      </w:r>
      <w:r>
        <w:rPr>
          <w:rFonts w:ascii="Times New Roman" w:hAnsi="Times New Roman"/>
          <w:sz w:val="20"/>
        </w:rPr>
        <w:t xml:space="preserve"> that, for purposes of the definition of “Total Net Indebtedness”, the term “Indebtedness” shall not include the items set forth in clauses (g), (h) and (i) in the definition of the term “Indebtedness”, but shall include Guarantee Obligations described in clause (j) of such definition to the extent such Guarantee Obligations relate to primary obligations of the types described in clauses (a) through (f) of such definition; </w:t>
      </w:r>
      <w:r>
        <w:rPr>
          <w:rFonts w:ascii="Times New Roman" w:hAnsi="Times New Roman"/>
          <w:sz w:val="20"/>
          <w:u w:val="single"/>
        </w:rPr>
        <w:t>minus</w:t>
      </w:r>
      <w:r>
        <w:rPr>
          <w:rFonts w:ascii="Times New Roman" w:hAnsi="Times New Roman"/>
          <w:sz w:val="20"/>
        </w:rPr>
        <w:t xml:space="preserve"> (b) the aggregate amount of Unrestricted Cash of the Parent and its Subsidiaries as of such date in excess of $75,000,000 that would be reflected on a balance sheet prepared as of such date on a consolidated basis in accordance with GAAP. </w:t>
      </w:r>
    </w:p>
    <w:p>
      <w:pPr>
        <w:pStyle w:val="TextBody"/>
        <w:bidi w:val="0"/>
        <w:spacing w:before="240" w:after="0"/>
        <w:jc w:val="left"/>
        <w:rPr/>
      </w:pPr>
      <w:r>
        <w:rPr/>
        <w:t>“</w:t>
      </w:r>
      <w:r>
        <w:rPr>
          <w:rFonts w:ascii="Times New Roman" w:hAnsi="Times New Roman"/>
          <w:sz w:val="20"/>
          <w:u w:val="single"/>
        </w:rPr>
        <w:t>Transferee</w:t>
      </w:r>
      <w:r>
        <w:rPr>
          <w:rFonts w:ascii="Times New Roman" w:hAnsi="Times New Roman"/>
          <w:sz w:val="20"/>
        </w:rPr>
        <w:t xml:space="preserve">”: as defined in Section 10.6(f).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Term SOFR Rate, the Adjusted Term CORRA Rate, ABR, the Daily Simple SOFR or the Adjusted Daily Simple CORRA. </w:t>
      </w:r>
    </w:p>
    <w:p>
      <w:pPr>
        <w:pStyle w:val="TextBody"/>
        <w:bidi w:val="0"/>
        <w:spacing w:before="240" w:after="0"/>
        <w:jc w:val="left"/>
        <w:rPr/>
      </w:pPr>
      <w:r>
        <w:rPr/>
        <w:t>“</w:t>
      </w:r>
      <w:r>
        <w:rPr>
          <w:rFonts w:ascii="Times New Roman" w:hAnsi="Times New Roman"/>
          <w:sz w:val="20"/>
          <w:u w:val="single"/>
        </w:rPr>
        <w:t>UCP</w:t>
      </w:r>
      <w:r>
        <w:rPr>
          <w:rFonts w:ascii="Times New Roman" w:hAnsi="Times New Roman"/>
          <w:sz w:val="20"/>
        </w:rPr>
        <w:t xml:space="preserve">”: the Uniform Customs and Practice for Documentary Credits (2007 Revision), International Chamber of Commerce Publication No. 600, as the same may be amended or superseded from time to time.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Unfunded Commitment</w:t>
      </w:r>
      <w:r>
        <w:rPr>
          <w:rFonts w:ascii="Times New Roman" w:hAnsi="Times New Roman"/>
          <w:sz w:val="20"/>
        </w:rPr>
        <w:t xml:space="preserve">”: with respect to any Lender at any time, the Revolving Credit Commitment of such Lender at such time, </w:t>
      </w:r>
      <w:r>
        <w:rPr>
          <w:rFonts w:ascii="Times New Roman" w:hAnsi="Times New Roman"/>
          <w:i/>
          <w:sz w:val="20"/>
        </w:rPr>
        <w:t>less</w:t>
      </w:r>
      <w:r>
        <w:rPr>
          <w:rFonts w:ascii="Times New Roman" w:hAnsi="Times New Roman"/>
          <w:sz w:val="20"/>
        </w:rPr>
        <w:t xml:space="preserve"> its Revolving Credit Exposure at such time.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cash and Cash Equivalents that otherwise do not constitute Restricted Cash.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(i) for purposes of Section 4.20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assigned to such term in Section 2.15(g)(3).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any Loan Party and the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therein, all terms defined in this Agreement shall have the defined meanings when used in the other Loan Documents or any certificate or other document made or delivered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(b) As used herein and in the other Loan Documents, and any certificate or other document made or delivered pursuant hereto, accounting terms relating to the Borrower and its Subsidiaries not defined in Section 1.1 and accounting terms partly defined in Section 1.1, to the extent not defined, shall have the respective meanings given to them under GAAP.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(d) The word “including” (and any derivations thereof) when used in this Agreement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The meanings given to terms defined herein shall be equally applicable to both the singular and plural forms of such terms. </w:t>
      </w:r>
    </w:p>
    <w:p>
      <w:pPr>
        <w:pStyle w:val="TextBody"/>
        <w:bidi w:val="0"/>
        <w:spacing w:before="240" w:after="0"/>
        <w:jc w:val="left"/>
        <w:rPr>
          <w:rFonts w:ascii="Times New Roman" w:hAnsi="Times New Roman"/>
          <w:sz w:val="20"/>
        </w:rPr>
      </w:pPr>
      <w:r>
        <w:rPr>
          <w:rFonts w:ascii="Times New Roman" w:hAnsi="Times New Roman"/>
          <w:sz w:val="20"/>
        </w:rPr>
        <w:t>(f) Unless otherwise specified, all references to times of day in this Agreement shall be deemed to refer to New York City time, except that references herein to “</w:t>
      </w:r>
      <w:r>
        <w:rPr>
          <w:rFonts w:ascii="Times New Roman" w:hAnsi="Times New Roman"/>
          <w:sz w:val="20"/>
          <w:u w:val="single"/>
        </w:rPr>
        <w:t>Local Time</w:t>
      </w:r>
      <w:r>
        <w:rPr>
          <w:rFonts w:ascii="Times New Roman" w:hAnsi="Times New Roman"/>
          <w:sz w:val="20"/>
        </w:rPr>
        <w:t xml:space="preserve">” with respect to any Borrowing or Letter of Credit denominated in a Foreign Currency shall be deemed to refer to local time at the Applicable Payment Office in respect of such Borrowing or Letter of Credit (it being understood that such local time shall mean London, England time unless otherwise notified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Any reference to any IRS form shall be construed to include any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(h)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in each case, as amended, modified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 Unless the context requires otherwise (x)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(y)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and (z)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b/>
          <w:sz w:val="20"/>
        </w:rPr>
        <w:t>Section 1.3. 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the Borrower notifies the Administrative Agent that the Borrower requests an amendment to any provision hereof to (i)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or (ii) to modify any provision hereof to reflect the Borrower’s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IFRS, regardless of whether any such notice is given before or after such change in GAAP, in the application thereof or such adoption,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(including, without limitation, the terms Consolidated Total Liabilities, Total Net Indebtedness, and Consolidated Net Worth)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Parent or any Subsidiary at “fair value”, as defined therein and (ii)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Foreign Currency 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or the Issuing Lender, as applicable, shall determine the Dollar Equivalent amounts of Borrowings or Letter of Credit extensions denominated in Foreign Currencies in accordance with Section 2.20.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any determination of amounts specified in Article VII or Article VIII, all amounts incurred, outstanding or proposed to be incurred or outstanding in currencies other than Dollars shall be translated into Dollars in accordance with GAAP on the date of such determination.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Interest Rates; Benchmark Notification</w:t>
      </w:r>
      <w:r>
        <w:rPr>
          <w:rFonts w:ascii="Times New Roman" w:hAnsi="Times New Roman"/>
          <w:sz w:val="20"/>
        </w:rPr>
        <w:t xml:space="preserve">. The interest rate on a Loan denominated in Dollars or a Foreign Currency may be derived from an interest rate benchmark that may be discontinued or is, or may in the future become, the subject of regulatory reform. Upon the occurrence of a Benchmark Transition Event or a Term CORRA Reelection Event, Section 2.11(b)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Letter of Credit Amounts</w:t>
      </w:r>
      <w:r>
        <w:rPr>
          <w:rFonts w:ascii="Times New Roman" w:hAnsi="Times New Roman"/>
          <w:sz w:val="20"/>
        </w:rPr>
        <w:t xml:space="preserve">. Unless otherwise specified herein, the amount of a Letter of Credit at any time shall be deemed to be the Dollar Equivalent amount of such Letter of Credit available to be drawn at such time; </w:t>
      </w:r>
      <w:r>
        <w:rPr>
          <w:rFonts w:ascii="Times New Roman" w:hAnsi="Times New Roman"/>
          <w:sz w:val="20"/>
          <w:u w:val="single"/>
        </w:rPr>
        <w:t>provided</w:t>
      </w:r>
      <w:r>
        <w:rPr>
          <w:rFonts w:ascii="Times New Roman" w:hAnsi="Times New Roman"/>
          <w:sz w:val="20"/>
        </w:rPr>
        <w:t xml:space="preserve"> that with respect to any Letter of Credit that, by its terms or the terms of any applicable Application or other agreement in respect of such Letter of Credit, provides for one or more automatic increases in the available amount thereof, the amount of such Letter of Credit shall be deemed to be the maximum Dollar Equivalent amount of such Letter of Credit after giving effect to all such increases, whether or not such maximum amount is available to be drawn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rPr>
        <w:t>Amendment and Restatement of the Existing Credit Agreement; Amendment to Guarantees; Reaffirmation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to this Agreement agree that, on the Closing Date, the terms and provisions of the Existing Credit Agreement shall be and hereby are amended, superseded and restated in their entirety by the terms and provisions of this Agreement. Neither the execution, delivery and acceptance of this Agreement nor any of the terms, covenants, conditions or other provisions set forth herein are intended, nor shall they be deemed or construed, to effect a novation of any liens or indebtedness or other obligations under the Existing Credit Agreement or to pay, extinguish, release, satisfy or discharge (i) all or any part of the indebtedness or other obligations evidenced by the Existing Credit Agreement, (ii) the liability of any Person under the Existing Credit Agreement or the Loan Documents executed and delivered in connection therewith, (iii) the liability of any Person with respect to the Existing Credit Agreement or any indebtedness or other obligations evidenced thereby, or (iv) any deeds of trust, liens, security interests or contractual or legal rights securing all or any part of such indebtedness or other obligations. All Loans made, and Obligations incurred, under the Existing Credit Agreement which are outstanding on the Closing Date (and not terminated or otherwise repaid with the proceeds of any Loans made hereunder on the Closing Date) shall be re-evidenced as Loans and Obligations, respectively, under (and shall be governed by the terms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to this Agreement agree that, effective as of the Closing Date, each of the Parent Guarantee and the Subsidiaries Guarantee is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Clause (b) of the definition of “Obligations” appearing in each of the Parent Guarantee and the Subsidiaries Guarantee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(b) of each Loan Party or any Subsidiary to pay all amounts due from such Person in respect of each Specified Bank Product Agreement and Specified Hedge Agreement to which it is a party and any agreement, instrument or other document made or delivered by it pursuant thereto, whether upon termination thereof or otherwise, and whether on account of principal, interest, fees, indemnity and reimbursement obligations, costs or expenses, </w:t>
      </w:r>
    </w:p>
    <w:p>
      <w:pPr>
        <w:pStyle w:val="TextBody"/>
        <w:bidi w:val="0"/>
        <w:spacing w:before="120" w:after="0"/>
        <w:jc w:val="left"/>
        <w:rPr>
          <w:rFonts w:ascii="Times New Roman" w:hAnsi="Times New Roman"/>
          <w:sz w:val="20"/>
        </w:rPr>
      </w:pPr>
      <w:r>
        <w:rPr>
          <w:rFonts w:ascii="Times New Roman" w:hAnsi="Times New Roman"/>
          <w:sz w:val="20"/>
        </w:rPr>
        <w:t xml:space="preserve">(ii) Section 8 of the Parent Guarantee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Payments</w:t>
      </w:r>
      <w:r>
        <w:rPr>
          <w:rFonts w:ascii="Times New Roman" w:hAnsi="Times New Roman"/>
          <w:sz w:val="20"/>
        </w:rPr>
        <w:t xml:space="preserve">. The Guarantor hereby guarantees that payments hereunder will be paid to the Administrative Agent without set-off or counterclaim in Dollars or other Agreed Currency in which such Obligations are payable at the Applicable Payment Office specified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Section 9 of the Subsidiaries Guarantee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Payments</w:t>
      </w:r>
      <w:r>
        <w:rPr>
          <w:rFonts w:ascii="Times New Roman" w:hAnsi="Times New Roman"/>
          <w:sz w:val="20"/>
        </w:rPr>
        <w:t xml:space="preserve">. Each Subsidiary Guarantor hereby guarantees that payments hereunder will be paid to the Administrative Agent without set-off or counterclaim in Dollars or other Agreed Currency in which such Obligations are payable at the Applicable Payment Office specified therefor.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upon the effectiveness hereof of the amendment and restatement contemplated hereby on the Closing Date: (i) all references in the “Loan Documents” (as defined in the Existing Credit Agreement) to the “Administrative Agent”, the “Credit Agreement” and the “Loan Documents” shall be deemed to refer to the Administrative Agent, this Agreement and the Loan Documents, (ii) the “Letters of Credit” issued under the Existing Credit Agreement which remain outstanding on the Closing Date shall continue as Letters of Credit under (and shall be governed by the terms of) this Agreement, (iii) all obligations constituting “Obligations” with any Lender or any Affiliate of any Lender under the Existing Credit Agreement which are outstanding thereunder immediately prior to the effectiveness of this Agreement shall continue as Obligations under this Agreement and the other Loan Documents, (iv) the Administrative Agent shall make such reallocations, sales, assignments or other relevant actions in respect of each Lender’s credit exposure under the Existing Credit Agreement as are necessary in order that each such Lender’s Revolving Credit Exposure and outstanding Loans hereunder reflects such Lender’s Pro Rata Share of the outstanding Revolving Credit Exposures on the Closing Date (and in connection with any such reallocation, sales, assignments or other relevant actions, the Borrower shall pay all interest and fees outstanding under the Existing Credit Agreement and accrued to the date hereof to the Administrative Agent for the account of the Lenders party hereto, together with any losses, costs and expenses incurred by Lenders under Section 2.16 of the Existing Credit Agreement), and (v) the Borrower hereby agrees to compensate each Lender for any and all losses, costs, and expenses incurred by such Lender in connection with the sale and assignment or prepayment of any “Term Benchmark Loans” under the Existing Credit Agreement and such reallocation described above, in each case on the terms and in the manner set forth in Section 2.16 of the Existing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foregoing, each Loan Party party hereto, as debtor, grantor, pledgor, guarantor, or another similar capacity in which such Loan Party grants liens or security interests in its properties or otherwise acts as a guarantor, joint or several obligor or other accommodation party, as the case may be, in each case under the “Loan Documents” as defined in the Existing Credit Agreement, hereby (i) ratifies and reaffirms all of its payment and performance obligations, contingent or otherwise, under each of the “Loan Documents” as defined in the Existing Credit Agreement to which it is a party (including, without limitation, each Guarantee and the Pledge Agreement) and (ii) to the extent such Loan Party granted liens on or security interests in any of its properties pursuant to any of the “Loan Documents” as defined in the Existing Credit Agreement, hereby ratifies and reaffirms such grant of security (and any filings with Governmental Authorities made in connection therewith) and confirms that such liens and security interests continue to secure the Obligations.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Classification of Loans and Borrowings.</w:t>
      </w:r>
      <w:r>
        <w:rPr>
          <w:rFonts w:ascii="Times New Roman" w:hAnsi="Times New Roman"/>
          <w:sz w:val="20"/>
        </w:rPr>
        <w:t xml:space="preserve"> For purposes of this Agreement, Loans may be classified and referred to by Class (e.g., a “Revolving Loan”) or by Type (e.g., a “Term Benchmark Loan”, an “ABR Loan” or an “RFR Loan”) or by Class and Type (e.g., a “Term Benchmark Revolving Loan”, an “ABR Revolving Loan” or an “RFR Revolving Loan”). Borrowings also may be classified and referred to by Class (e.g., a “Revolving Borrowing”) or by Type (e.g., a “Term Benchmark Borrowing”, an “ABR Borrowing” or an “RFR Borrowing”) or by Class and Type (e.g., a “Term Benchmark Revolving Borrowing”, an “ABR Revolving Borrowing” or an “RFR Revolving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AMOUNT AND TERMS OF COMMITMENTS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Revolving Credit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hereof, each Lender severally agrees to make revolving credit loans (“</w:t>
      </w:r>
      <w:r>
        <w:rPr>
          <w:rFonts w:ascii="Times New Roman" w:hAnsi="Times New Roman"/>
          <w:sz w:val="20"/>
          <w:u w:val="single"/>
        </w:rPr>
        <w:t>Revolving Credit Loans</w:t>
      </w:r>
      <w:r>
        <w:rPr>
          <w:rFonts w:ascii="Times New Roman" w:hAnsi="Times New Roman"/>
          <w:sz w:val="20"/>
        </w:rPr>
        <w:t xml:space="preserve">”) to the Borrower from time to time during the Revolving Credit Commitment Period in an aggregate principal amount at any one time outstanding, when added to (i) such Lender’s Applicable Percentage of the then outstanding L/C Obligations and (ii) such Lender’s Applicable Percentage of all Swing Line Loans then outstanding (net of the portion, if any, of the proceeds of such Revolving Credit Loans that are applied at the time they are made to repay such Swing Line Loans) not to exceed the Dollar Equivalent amount of such Lender’s Revolving Credit Commitment; </w:t>
      </w:r>
      <w:r>
        <w:rPr>
          <w:rFonts w:ascii="Times New Roman" w:hAnsi="Times New Roman"/>
          <w:sz w:val="20"/>
          <w:u w:val="single"/>
        </w:rPr>
        <w:t>provided</w:t>
      </w:r>
      <w:r>
        <w:rPr>
          <w:rFonts w:ascii="Times New Roman" w:hAnsi="Times New Roman"/>
          <w:sz w:val="20"/>
        </w:rPr>
        <w:t xml:space="preserve"> that no Revolving Credit Loan may be made if, after giving effect to any application of the proceeds of such Revolving Credit Loan, the aggregate amount of Revolving Credit Exposures at such time would exceed the aggregate Revolving Credit Commitments at such time. During the Revolving Credit Commitment Period, the Borrower may use the Revolving Credit Commitments by borrowing, prepaying the Revolving Credit Loans in whole or in part, and reborrowing, all in accordance with the terms and conditions hereof. The failure of any Lender to make any Revolving Credit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no Lender shall be responsible for any other Lender’s failure to make Revolving Credit Loans as required. </w:t>
      </w:r>
    </w:p>
    <w:p>
      <w:pPr>
        <w:pStyle w:val="TextBody"/>
        <w:bidi w:val="0"/>
        <w:spacing w:before="240" w:after="0"/>
        <w:jc w:val="left"/>
        <w:rPr>
          <w:rFonts w:ascii="Times New Roman" w:hAnsi="Times New Roman"/>
          <w:sz w:val="20"/>
        </w:rPr>
      </w:pPr>
      <w:r>
        <w:rPr>
          <w:rFonts w:ascii="Times New Roman" w:hAnsi="Times New Roman"/>
          <w:sz w:val="20"/>
        </w:rPr>
        <w:t xml:space="preserve">(b) Each Revolving Credit Borrowing shall consist of (i) Term Benchmark Loans, (ii) RFR Loans, or (iii) ABR Loans, as determined by the Borrower and notified to the Administrative Agent in accordance with Sections 2.2 and 2.6. Funding of each Revolving Credit Borrowing shall be made in the Agreed Currency specified by the Borrower in the Borrowing Notice with respect to such Revolving Credit Borrowing; </w:t>
      </w:r>
      <w:r>
        <w:rPr>
          <w:rFonts w:ascii="Times New Roman" w:hAnsi="Times New Roman"/>
          <w:sz w:val="20"/>
          <w:u w:val="single"/>
        </w:rPr>
        <w:t>provided</w:t>
      </w:r>
      <w:r>
        <w:rPr>
          <w:rFonts w:ascii="Times New Roman" w:hAnsi="Times New Roman"/>
          <w:sz w:val="20"/>
        </w:rPr>
        <w:t xml:space="preserve"> that, no Revolving Credit Borrowing may be requested in a Foreign Currency if the aggregate Dollar Equivalent amount of all outstanding Term Benchmark Borrowings and RFR Borrowings denominated in Foreign Currencies (including the Term Benchmark Borrowing then being requested) and the Dollar Equivalent amount of all L/C Obligations denominated in Foreign Currencies that are then outstanding would exceed the Foreign Currency Sublimit;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funding of each ABR Borrowing shall only be made in Dollars.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Procedure for Revolving Credit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may borrow under the Revolving Credit Commitments during the Revolving Credit Commitment Period on any Business Day; </w:t>
      </w:r>
      <w:r>
        <w:rPr>
          <w:rFonts w:ascii="Times New Roman" w:hAnsi="Times New Roman"/>
          <w:sz w:val="20"/>
          <w:u w:val="single"/>
        </w:rPr>
        <w:t>provided</w:t>
      </w:r>
      <w:r>
        <w:rPr>
          <w:rFonts w:ascii="Times New Roman" w:hAnsi="Times New Roman"/>
          <w:sz w:val="20"/>
        </w:rPr>
        <w:t xml:space="preserve"> that, the Borrower shall give the Administrative Agent irrevocable notice of each requested Revolving Credit Borrowing (each a “</w:t>
      </w:r>
      <w:r>
        <w:rPr>
          <w:rFonts w:ascii="Times New Roman" w:hAnsi="Times New Roman"/>
          <w:sz w:val="20"/>
          <w:u w:val="single"/>
        </w:rPr>
        <w:t>Borrowing Notice</w:t>
      </w:r>
      <w:r>
        <w:rPr>
          <w:rFonts w:ascii="Times New Roman" w:hAnsi="Times New Roman"/>
          <w:sz w:val="20"/>
        </w:rPr>
        <w:t xml:space="preserve">”), specifying (i) the amount to be borrowed, (ii) the requested Borrowing Date, (iii) whether the Borrowing is to consist of Term Benchmark Loans, RFR Loans or ABR Loans, and (iv) if a Term Benchmark Borrowing or RFR Borrowing, the currency of such Term Benchmark Borrowing or RFR Borrowing, as applicable, and, in the case of a Term Benchmark Borrowing, the length of the initial Interest Period therefor. Any such Borrowing Notice given with respect to a Borrowing denominated in a Foreign Currency must be in writing; any such Borrowing Notice given with respect to a Revolving Credit Borrowing denominated in Dollars, if given by means other than written notice, shall be promptly confirmed in writing by the Borrower. Each ABR Borrowing, each RFR Borrowing and each Term Benchmark Borrowing denominated in Dollars shall be in a minimum amount of $1,000,000 and a whole multiple of $100,000. Each Term Benchmark Borrowing or RFR Borrowing denominated in a Foreign Currency shall be in a minimum amount in such Foreign Currency that is the Approximate Equivalent Amount of $1,000,000 and a whole multiple in such Foreign Currency that is the Approximate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$100,000. If no election as to the currency of a Borrowing is specified, then the requested Borrowing shall be made in Dollars. If no election as to the Type of Borrowing is specified, then in the case of a Borrowing denominated in Dollars, the requested Borrowing shall be an ABR Borrowing. If no Interest Period is specified with respect to any requested Term Benchmark Borrowing, then the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(b) To request a Borrowing, the Borrower shall notify the Administrative Agent of such request by submitting a Borrowing Notice (a)(i)(x) in the case of a Term Benchmark Borrowing denominated in Dollars, not later than 1:00 p.m. New York City time three Business Days before the date of the proposed Borrowing or (y) in the case of an RFR Borrowing denominated in Dollars, not later than 1:00 p.m. New York City time five Business Days before the date of the proposed Borrowing and (ii) (x) in the case of a Term Benchmark Borrowing denominated in Canadian Dollars, not later than 12:00 p.m. New York City time three Business Days before the date of the proposed Borrowing or (y) in the case of an RFR Borrowing denominated in Canadian Dollars, not later than 12:00 p.m., New York City time, five (5) RFR Business Days before the date of the proposed Borrowing, or (b) in the case of an ABR Borrowing, not later than 12:00 p.m. New York City time on the date of the proposed Borrowing. Each such Borrowing Notice shall be irrevocable and shall be signed by a Responsible Officer of the Borrower; </w:t>
      </w:r>
      <w:r>
        <w:rPr>
          <w:rFonts w:ascii="Times New Roman" w:hAnsi="Times New Roman"/>
          <w:sz w:val="20"/>
          <w:u w:val="single"/>
        </w:rPr>
        <w:t>provided</w:t>
      </w:r>
      <w:r>
        <w:rPr>
          <w:rFonts w:ascii="Times New Roman" w:hAnsi="Times New Roman"/>
          <w:sz w:val="20"/>
        </w:rPr>
        <w:t xml:space="preserve"> that, if such Borrowing Notice is submitted through an Approved Borrower Portal, the foregoing signature requirement may be waived at the sole discretion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of any Borrowing Notice from the Borrower, the Administrative Agent shall promptly notify each Lender thereof. Each Lender will make the amount of its Applicable Percentage of each Borrowing available to the Administrative Agent for the account of the Borrower at the Applicable Payment Office prior to 2:00 p.m. (Local Time, in the case of Term Benchmark Loans or RFR Loans being funded in a Foreign Currency) on the Borrowing Date requested by the Borrower in funds immediately available and in the applicable currency. Each Lender at its option may make any Loan by causing any domestic or, if such Loan is denominated in a Foreign Currency, foreign branch or Affiliate of such Lender to make such Loan (and in the case of an Affiliate, the provisions of Sections 2.13 through 2.18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Such Borrowing will then be made available to the Borrower by the Administrative Agent crediting the account of the Borrower with the aggregate of the amounts made available to the Administrative Agent by the Lenders and in like funds as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a Borrower be permitted to elect a Borrowing bearing interest based on Daily Simple SOFR, Daily Simple CORRA or a Central Bank Rate (it being understood and agreed that Daily Simple SOFR, Daily Simple CORRA and the Central Bank Rate shall only apply to the extent provided in Sections 2.6(d) (solely with respect to the Central Bank Rate), 2.11(a) and 2.11(f), as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rPr>
        <w:t>Commitment Fee</w:t>
      </w:r>
      <w:r>
        <w:rPr>
          <w:rFonts w:ascii="Times New Roman" w:hAnsi="Times New Roman"/>
          <w:sz w:val="20"/>
        </w:rPr>
        <w:t xml:space="preserve">. The Borrower agrees to pay to the Administrative Agent for the account of each Lender (subject to Section 2.23(a) as to any Defaulting Lender) a commitment fee for the period from and including the first day of the Revolving Credit Commitment Period to the Termination Date, computed at the Commitment Fee Rate on the average daily amount of the Available Revolving Credit Commitment of such Lender during the period for which payment is made, payable quarterly in arrears on the date that is 15 days after the last day of each March, June, September and December and on the Termination Date, or on such earlier date as the Revolving Credit Commitments shall terminate as provided herein, commencing on the first of such dates to occur after the date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Section 2.3 only, such Lender’s (including the Swing Line Lender’s) Applicable Percentage of any outstanding Swing Line Loans shall be excluded in the calculation of such Lender’s Available Revolving Credit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rPr>
        <w:t>Optional Termination or Reduction of Commitments</w:t>
      </w:r>
      <w:r>
        <w:rPr>
          <w:rFonts w:ascii="Times New Roman" w:hAnsi="Times New Roman"/>
          <w:sz w:val="20"/>
        </w:rPr>
        <w:t xml:space="preserve">. The Borrower shall have the right, upon not less than three Business Days’ prior written notice to the Administrative Agent, to terminate the Revolving Credit Commitments or, from time to time, to reduce the amount of the Revolving Credit Commitments; </w:t>
      </w:r>
      <w:r>
        <w:rPr>
          <w:rFonts w:ascii="Times New Roman" w:hAnsi="Times New Roman"/>
          <w:sz w:val="20"/>
          <w:u w:val="single"/>
        </w:rPr>
        <w:t>provided</w:t>
      </w:r>
      <w:r>
        <w:rPr>
          <w:rFonts w:ascii="Times New Roman" w:hAnsi="Times New Roman"/>
          <w:sz w:val="20"/>
        </w:rPr>
        <w:t xml:space="preserve"> that, no such termination or reduction of the Revolving Credit Commitments shall be permitted if, after giving effect thereto and to any prepayments of the Revolving Credit Loans and the Swing Line Loans made on the effective date thereof, (a) the Outstanding Revolving Extensions of Credit of all Lenders would exceed the Revolving Credit Commitments of all Lenders in effect after such requested reduction or (b) the Revolving Credit Exposure of any Lender at such time would exceed the Revolving Credit Commitment of such Lender at such time. Any such reduction shall be in an amount equal to $1,000,000 or a whole multiple thereof and shall reduce permanently the Revolving Credit Commitments then in effect. Each reduction of the Revolving Credit Commitments shall be made ratably among the Lenders in accordance with their respective Revolving Credit Commitments.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rPr>
        <w:t>Swing 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hereof (including, without limitation, Sections 2.23(d), 5.1 and 5.2, as applicable), the Swing Line Lender may, in its sole and absolute discretion, make swing line loans (individually, a “</w:t>
      </w:r>
      <w:r>
        <w:rPr>
          <w:rFonts w:ascii="Times New Roman" w:hAnsi="Times New Roman"/>
          <w:sz w:val="20"/>
          <w:u w:val="single"/>
        </w:rPr>
        <w:t>Swing Line Loan</w:t>
      </w:r>
      <w:r>
        <w:rPr>
          <w:rFonts w:ascii="Times New Roman" w:hAnsi="Times New Roman"/>
          <w:sz w:val="20"/>
        </w:rPr>
        <w:t>”, and collectively, the “</w:t>
      </w:r>
      <w:r>
        <w:rPr>
          <w:rFonts w:ascii="Times New Roman" w:hAnsi="Times New Roman"/>
          <w:sz w:val="20"/>
          <w:u w:val="single"/>
        </w:rPr>
        <w:t>Swing Line Loans</w:t>
      </w:r>
      <w:r>
        <w:rPr>
          <w:rFonts w:ascii="Times New Roman" w:hAnsi="Times New Roman"/>
          <w:sz w:val="20"/>
        </w:rPr>
        <w:t xml:space="preserve">”) available to the Borrower from time to time during the Revolving Credit Commitment Period in an aggregate principal amount at any one time outstanding not to exceed $50,000,000; </w:t>
      </w:r>
      <w:r>
        <w:rPr>
          <w:rFonts w:ascii="Times New Roman" w:hAnsi="Times New Roman"/>
          <w:sz w:val="20"/>
          <w:u w:val="single"/>
        </w:rPr>
        <w:t>provided</w:t>
      </w:r>
      <w:r>
        <w:rPr>
          <w:rFonts w:ascii="Times New Roman" w:hAnsi="Times New Roman"/>
          <w:sz w:val="20"/>
        </w:rPr>
        <w:t xml:space="preserve"> that, the Swing Line Lender shall not issue any Swing Line Loan if, after giving effect to such issuance, the Outstanding Revolving Extensions of Credit of all Lenders would exceed the Revolving Credit Commitments of all Lenders then in effect. Amounts borrowed by the Borrower under this Section 2.5 may be repaid and, through but excluding the Termination Date, reborrowed. All Swing Line Loans shall be denominated in Dollars and made as ABR Loans and shall not be entitled to be converted into Term Benchmark Loans. Each Swing Line Borrowing shall be in an amount equal to $100,000 or a whole multiple of $100,000 in excess thereof. The Borrower shall give the Swing Line Lender irrevocable notice (which notice must be received by the Swing Line Lender prior to 2:00 p.m. New York City time, on the requested Borrowing Date) specifying the Borrowing Date and the amount of the requested Swing Line Loan. Each such notice given by means other than written notice shall be promptly confirmed in writing by the Borrower (or transmitted by electronic communication including an Approved Borrower Portal, if arrangements for such transmission have been approved by the Administrative Agent). The proceeds of each Swing Line Loan made by the Swing Line Lender in its sole and absolute discretion will be made available by the Swing Line Lender to the Borrower by crediting the account of the Borrower with such proceeds. </w:t>
      </w:r>
    </w:p>
    <w:p>
      <w:pPr>
        <w:pStyle w:val="TextBody"/>
        <w:bidi w:val="0"/>
        <w:spacing w:before="240" w:after="0"/>
        <w:jc w:val="left"/>
        <w:rPr>
          <w:rFonts w:ascii="Times New Roman" w:hAnsi="Times New Roman"/>
          <w:sz w:val="20"/>
        </w:rPr>
      </w:pPr>
      <w:r>
        <w:rPr>
          <w:rFonts w:ascii="Times New Roman" w:hAnsi="Times New Roman"/>
          <w:sz w:val="20"/>
        </w:rPr>
        <w:t xml:space="preserve">(b) The Swing Line Lender may by written notice given to the Administrative Agent require the Lenders to acquire participations in all or a portion of its Swing Line Loans outstanding. Such notice shall specify the aggregate amount of Swing Line Loans in which Lenders will participate. Promptly upon receipt of such notice, the Administrative Agent will give notice thereof to each Lender, specifying in such notice such Lender’s Applicable Percentage of such Swing 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such Swing Line Lender, such Lender’s Applicable Percentage of such Swing Line Loans. Each Lender acknowledges and agrees that its obligation to acquire participations in Swing 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in Section 2.2 with respect to Loans made by such Lender (and Section 2.2 shall apply, </w:t>
      </w:r>
      <w:r>
        <w:rPr>
          <w:rFonts w:ascii="Times New Roman" w:hAnsi="Times New Roman"/>
          <w:i/>
          <w:sz w:val="20"/>
        </w:rPr>
        <w:t>mutatis mutandis</w:t>
      </w:r>
      <w:r>
        <w:rPr>
          <w:rFonts w:ascii="Times New Roman" w:hAnsi="Times New Roman"/>
          <w:sz w:val="20"/>
        </w:rPr>
        <w:t>, to the payment obligations of the Lenders), and the Administrative Agent shall promptly pay to such Swing Line Lender the amounts so received by it from the Lenders. The Administrative Agent shall notify the Borrower of any participations in any Swing Line Loan acquired pursuant to this paragraph, and thereafter payments in respect of such Swing Line Loan shall be made to the Administrative Agent and not to such Swing Line Lender. Any amounts received by the Swing Line Lender from the Borrower (or other party on behalf of the Borrower) in respect of a Swing Line Loan after receipt by the Swing 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 Line Lender, as their interests may appear; provided that any such payment so remitted shall be repaid to the Swing Line Lender or to the Administrative Agent, as applicable, if and to the extent such payment is required to be refunded to the Borrower for any reason. The purchase of participations in a Swing Line Loan pursuant to this paragraph shall not relieve the Borrower of any default in the payment thereof.</w:t>
      </w:r>
    </w:p>
    <w:p>
      <w:pPr>
        <w:pStyle w:val="TextBody"/>
        <w:bidi w:val="0"/>
        <w:spacing w:before="240" w:after="0"/>
        <w:jc w:val="left"/>
        <w:rPr>
          <w:rFonts w:ascii="Times New Roman" w:hAnsi="Times New Roman"/>
          <w:sz w:val="20"/>
        </w:rPr>
      </w:pPr>
      <w:r>
        <w:rPr>
          <w:rFonts w:ascii="Times New Roman" w:hAnsi="Times New Roman"/>
          <w:sz w:val="20"/>
        </w:rPr>
        <w:t xml:space="preserve">(c) The Swing Line Lender may be replaced at any time by written agreement among the Borrower, the Administrative Agent, the replaced Swing Line Lender and the successor Swing Line Lender. The Administrative Agent shall notify the Lenders of any such replacement of the Swing Line Lender. At the time any such replacement shall become effective, the Borrower shall pay all unpaid interest accrued in respect of Swing Line Loans for the account of the replaced Swing Line Lender pursuant to this Agreement. From and after the effective date of any such replacement, (i) the successor Swing Line Lender shall have all the rights and obligations of the replaced Swing Line Lender under this Agreement with respect to Swing Line Loans made thereafter and (ii) references herein to the term “Swing Line Lender” shall be deemed to refer to such successor or to any previous Swing Line Lender, or to such successor and all previous Swing Line Lenders, as the context shall require. After the replacement of the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 </w:t>
      </w:r>
    </w:p>
    <w:p>
      <w:pPr>
        <w:pStyle w:val="TextBody"/>
        <w:bidi w:val="0"/>
        <w:spacing w:before="240" w:after="0"/>
        <w:jc w:val="left"/>
        <w:rPr>
          <w:rFonts w:ascii="Times New Roman" w:hAnsi="Times New Roman"/>
          <w:sz w:val="20"/>
        </w:rPr>
      </w:pPr>
      <w:r>
        <w:rPr>
          <w:rFonts w:ascii="Times New Roman" w:hAnsi="Times New Roman"/>
          <w:sz w:val="20"/>
        </w:rPr>
        <w:t xml:space="preserve">(d) Subject to the appointment and acceptance of a successor Swing Line Lender, the Swing Line Lender may resign as Swing Line Lender at any time upon thirty days’ prior written notice to the Administrative Agent, the Borrower and the Lenders, in which case, the Swing Line Lender shall be replaced in accordance with Section 2.5(c) above.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rPr>
        <w:t>Conversion and Continuation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initially shall be of the Type and Agreed Currency specified in the applicable Borrowing Notice and, in the case of a Term Benchmark Borrowing, shall have an initial Interest Period as specified in such Borrowing Notice. Thereafter, the Borrower may elect to convert such Borrowing to a different Type or to continue such Borrowing and, in the case of a Term Benchmark Borrowing, may elect Interest Periods therefor, all as provided in this Section 2.6.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2.6 shall not apply to Swing Line Borrowings, which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Section 2.6, the Borrower shall notify the Administrative Agent of such election by the time that a Borrowing Notice would be required under Section 2.2 if the Borrower were requesting a Borrowing of the Type resulting from such election to be made on the effective date of such election. Each such request for conversion shall be irrevocable and shall be signed by a Responsible Officer of the Borrower; provided that, if such request is submitted through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Approved Borrower Portal, the foregoing signature requirement may be waived at the sole discretion of the Administrative Agent. Notwithstanding any contrary provision herein, this Section 2.6 shall not be construed to permit the Borrower to (i) change the currency of any Borrowing or (ii) elect an Interest Period for Term Benchmark Loans that does not comply with Section 2.2 or the definition of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(c) Notices of conversion or continuation must specify the amount and the Agreed Currency of the Revolving Credit Borrowing being continued, and the Interest Period applicable upon such continuation. Any such notice given with respect to a Revolving Credit Borrowing denominated in a Foreign Currency must be in writing; any such notice given with respect to a Revolving Credit Borrowing denominated in Dollars, if given by means other than written notice, shall be promptly confirmed in writing by the Borrower. Upon receipt of any such notice, the Administrative Agent shall promptly notify each Lender thereof. All or any part of outstanding Term Benchmark Borrowings or RFR Borrowings may be continued as provided herein; </w:t>
      </w:r>
      <w:r>
        <w:rPr>
          <w:rFonts w:ascii="Times New Roman" w:hAnsi="Times New Roman"/>
          <w:sz w:val="20"/>
          <w:u w:val="single"/>
        </w:rPr>
        <w:t>provided</w:t>
      </w:r>
      <w:r>
        <w:rPr>
          <w:rFonts w:ascii="Times New Roman" w:hAnsi="Times New Roman"/>
          <w:sz w:val="20"/>
        </w:rPr>
        <w:t xml:space="preserve"> that, no Term Benchmark Borrowings or RFR Borrowings may be continued as such when any Event of Default has occurred and is continuing and the Administrative Agent has, or the Required Lenders have, determined that such a continuation is not appropriate. </w:t>
      </w:r>
    </w:p>
    <w:p>
      <w:pPr>
        <w:pStyle w:val="TextBody"/>
        <w:bidi w:val="0"/>
        <w:spacing w:before="240" w:after="0"/>
        <w:jc w:val="left"/>
        <w:rPr>
          <w:rFonts w:ascii="Times New Roman" w:hAnsi="Times New Roman"/>
          <w:sz w:val="20"/>
        </w:rPr>
      </w:pPr>
      <w:r>
        <w:rPr>
          <w:rFonts w:ascii="Times New Roman" w:hAnsi="Times New Roman"/>
          <w:sz w:val="20"/>
        </w:rPr>
        <w:t xml:space="preserve">(d) If the Borrower fails to deliver a timely notice of conversion or continuation with respect to a Term Benchmark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a notice of conversion or continuation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(x) each Term Benchmark Borrowing and each RFR Borrowing, in each case denominated in Dollars, shall be converted to an ABR Borrowing at the end of the Interest Period applicable thereto and (y) each Term Benchmark Borrowing and each RFR Borrowing, in each case denominated in a Foreign Currency shall bear interest at the Central Bank Rate for the applicable Agreed Currency plus the CBR Spread;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either be (1) converted to an ABR Borrowing denominated in Dollars (in an amount equal to the Dollar Equivalent of such Foreign Currency) at the end of the Interest Period therefor or (2) prepaid at the end of the applicable Interest Period in full; </w:t>
      </w:r>
      <w:r>
        <w:rPr>
          <w:rFonts w:ascii="Times New Roman" w:hAnsi="Times New Roman"/>
          <w:sz w:val="20"/>
          <w:u w:val="single"/>
        </w:rPr>
        <w:t>provided</w:t>
      </w:r>
      <w:r>
        <w:rPr>
          <w:rFonts w:ascii="Times New Roman" w:hAnsi="Times New Roman"/>
          <w:sz w:val="20"/>
        </w:rPr>
        <w:t xml:space="preserve"> that if no election is made by the Borrower by the earlier of (A) the date that is three Business Days after receipt by the Borrower of such notice and (B) the last day of the current Interest Period for the applicable Term Benchmark Loan, the Borrower shall be deemed to have elected clause (1) above. Each request for a conversion or continuation under this Section 2.6 shall be irrevocable and shall be signed by a Responsible Officer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this Section shall not be construed to permit the Borrower to elect that any Borrowing be converted to bear interest based on Daily Simple SOFR, Daily Simple CORRA or a Central Bank Rate (it being understood and agreed that Daily Simple SOFR, Daily Simple CORRA and the Central Bank Rate shall only apply to the extent provided in Sections 2.6(d) (solely with respect to the Central Bank Rate) 2.11(a) and 2.11(f),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rPr>
        <w:t>Minimum Amounts and Maximum Number of Borrowings</w:t>
      </w:r>
      <w:r>
        <w:rPr>
          <w:rFonts w:ascii="Times New Roman" w:hAnsi="Times New Roman"/>
          <w:sz w:val="20"/>
        </w:rPr>
        <w:t xml:space="preserve">. All Borrowings, all conversions and continuations of Borrowings, and all selections of Interest Periods hereunder shall be in such amounts and be made pursuant to such elections so that, after giving effect thereto, (a) each Term Benchmark Borrowing denominated in Dollars shall be in a minimum amount of $1,000,000 and a whole multiple of $100,000, (b) each Term Benchmark Borrowing or RFR Borrowing denominated in a Foreign Currency shall be in a minimum amount in such Foreign Currency that is the Approximate Equivalent Amount of $1,000,000 and a whole multiple in such Foreign Currency that is the Approximate Equivalent Amount of $100,000, and (c) there shall be no more than (x) ten (10) Term Benchmark Borrowings or RFR Borrowings denominated in Dollars outstanding at any time, or (y) five (5) Term Benchmark Borrowings or RFR Borrowings denominated in Foreign Currencies outstanding at any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rPr>
        <w:t>Repayment of Loans; Prepayments;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hereby unconditionally promises to pay (i) to the Administrative Agent for the account of each Lender the then unpaid principal amount of each Revolving Loan on the Termination Date, (ii) to the Swing Line Lender the then unpaid principal amount of any Swing Line Loan as provided in Section 2.5 and on the Termination Date; </w:t>
      </w:r>
      <w:r>
        <w:rPr>
          <w:rFonts w:ascii="Times New Roman" w:hAnsi="Times New Roman"/>
          <w:sz w:val="20"/>
          <w:u w:val="single"/>
        </w:rPr>
        <w:t>provided</w:t>
      </w:r>
      <w:r>
        <w:rPr>
          <w:rFonts w:ascii="Times New Roman" w:hAnsi="Times New Roman"/>
          <w:sz w:val="20"/>
        </w:rPr>
        <w:t xml:space="preserve"> that, on each date that a Revolving Credit Borrowing is made, the Borrower shall repay all Swing Line Loans then outstanding. All such payments shall be made together with any and all accrued and unpaid interest and fees thereon, and any other amounts owing hereunder.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(i) the Dollar Equivalent amount of the Outstanding Revolving Extensions of Credit of all Lenders exceeds the Revolving Credit Commitments of all Lenders then in effect, or (ii) other than solely as a result of fluctuations in currency exchange rates, the Dollar Equivalent amount of the Outstanding Revolving Extensions of Credit of all Lenders that are denominated in Foreign Currencies (calculated as of the most recent Computation Date) exceeds the Foreign Currency Sublimit, or (iii) solely as a result of fluctuations in currency exchange rates, the Dollar Equivalent amount of the Outstanding Revolving Extensions of Credit of all Lenders that are denominated in Foreign Currencies (calculated as of the most recent Computation Date) exceeds 105% of the Foreign Currency Sublimit, then, in each case, the Borrower shall, promptly after receipt of written notice from the Administrative Agent, repay Borrowings or, if no Borrowings are then outstanding, Cash Collateralize the L/C Obligations in an account with the Administrative Agent in the manner provided in Section 8.2, in an aggregate principal amount sufficient to reduce any such excess over the aggregate Revolving Credit Commitments or Foreign Currency Sublimit to 0%.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may prepay any Borrowing in whole or in part at any time, subject to the terms of this paragraph (c). In each such event, the Borrower shall notify the Administrative Agent in writing (with respect to any Term Benchmark Borrowing or RFR Borrowing denominated in a Foreign Currency) or by telephone (with respect to any Term Benchmark Borrowing denominated in Dollars, and promptly confirmed in writing) of any prepayment hereunder (i) in the case of prepayment of a Term Benchmark Borrowing denominated in Dollars, not later than 2:30 p.m. New York City time three Business Days before the date of prepayment, (ii) in the case of a Term Benchmark Borrowing or RFR Borrowing denominated in a Foreign Currency, 2:30 p.m. Local Time four Business Days before the date of prepayment, (iii) in the case of prepayment of an ABR Borrowing, not later than 2:30 p.m. New York City time one Business Day before the date of prepayment or (iv) in the case of prepayment of a Swing Line Loan, not later than 2:30 p.m. New York City time on the date of prepayment. Each such notice shall be irrevocable and shall specify the prepayment date and the Type and principal amount of each Borrowing or portion thereof to be prepaid (including through an Approved Borrower Portal, if arrangements for doing so have been approved by the Administrative Agent and, if relevant, the Swing Line Lender). Promptly following receipt of any such notice, the Administrative Agent shall advise the applicable Lenders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contents thereof. Each partial prepayment of any Borrowing pursuant to this paragraph (c) shall be in an amount that would be permitted in the case of an advance of a Borrowing of the same Type as provided in Section 2.2 or 2.5, as applicable. Each prepayment of a Revolving Credit Borrowing shall be applied ratably to the Loans included in the prepaid Borrowing. Prepayments shall be accompanied by accrued interest and by any amounts required to be paid pursuant to Section 2.16. </w:t>
      </w:r>
    </w:p>
    <w:p>
      <w:pPr>
        <w:pStyle w:val="TextBody"/>
        <w:bidi w:val="0"/>
        <w:spacing w:before="240" w:after="0"/>
        <w:jc w:val="left"/>
        <w:rPr>
          <w:rFonts w:ascii="Times New Roman" w:hAnsi="Times New Roman"/>
          <w:sz w:val="20"/>
        </w:rPr>
      </w:pPr>
      <w:r>
        <w:rPr>
          <w:rFonts w:ascii="Times New Roman" w:hAnsi="Times New Roman"/>
          <w:sz w:val="20"/>
        </w:rPr>
        <w:t xml:space="preserve">(d)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Administrative Agent shall maintain accounts in which it shall record (i) the amount and currency of each Borrowing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(f) The entries made in the accounts maintained pursuant to paragraph (d) or (e) of this Section shall be </w:t>
      </w:r>
      <w:r>
        <w:rPr>
          <w:rFonts w:ascii="Times New Roman" w:hAnsi="Times New Roman"/>
          <w:sz w:val="20"/>
          <w:u w:val="single"/>
        </w:rPr>
        <w:t>prima</w:t>
      </w:r>
      <w:r>
        <w:rPr>
          <w:rFonts w:ascii="Times New Roman" w:hAnsi="Times New Roman"/>
          <w:sz w:val="20"/>
        </w:rPr>
        <w:t xml:space="preserve"> </w:t>
      </w:r>
      <w:r>
        <w:rPr>
          <w:rFonts w:ascii="Times New Roman" w:hAnsi="Times New Roman"/>
          <w:sz w:val="20"/>
          <w:u w:val="single"/>
        </w:rPr>
        <w:t>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all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Any Lender may request that Loans made by it be evidenced by a Note, substantially in the form of </w:t>
      </w:r>
      <w:r>
        <w:rPr>
          <w:rFonts w:ascii="Times New Roman" w:hAnsi="Times New Roman"/>
          <w:sz w:val="20"/>
          <w:u w:val="single"/>
        </w:rPr>
        <w:t>Exhibit A</w:t>
      </w:r>
      <w:r>
        <w:rPr>
          <w:rFonts w:ascii="Times New Roman" w:hAnsi="Times New Roman"/>
          <w:sz w:val="20"/>
        </w:rPr>
        <w:t xml:space="preserve"> or </w:t>
      </w:r>
      <w:r>
        <w:rPr>
          <w:rFonts w:ascii="Times New Roman" w:hAnsi="Times New Roman"/>
          <w:sz w:val="20"/>
          <w:u w:val="single"/>
        </w:rPr>
        <w:t>Exhibit B</w:t>
      </w:r>
      <w:r>
        <w:rPr>
          <w:rFonts w:ascii="Times New Roman" w:hAnsi="Times New Roman"/>
          <w:sz w:val="20"/>
        </w:rPr>
        <w:t xml:space="preserve"> hereto, as applicable, and the Borrower shall execute and deliver to such Lender a Note payable to such Lender or its registered assigns. Thereafter, the Loans evidenced by such Note and interest thereon shall at all times (including after assignment pursuant to Section 10.6) be represented by one or more Notes in such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b/>
          <w:sz w:val="20"/>
        </w:rPr>
        <w:t>Interest Rates and Payment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Loans comprising each Term Benchmark Borrowing shall bear interest at the Term SOFR Rate or the Adjusted Term CORRA Rate for the Interest Period in effect for such Borrowing, as applicable, plus the Applicable Margin. Each RFR Loan shall bear interest at a rate per annum equal to the Daily Simple SOFR (for RFR Loans denominated in Dollars) or Adjusted Daily Simple CORRA (for RFR Loans denominated in Canadian Dollars), as applicable,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Each ABR Borrowing (including each Swing Line Loan) shall bear interest for each day at a rate per annum equal to the ABR determined for such day plus the Applicable Margin for ABR Loans. </w:t>
      </w:r>
    </w:p>
    <w:p>
      <w:pPr>
        <w:pStyle w:val="TextBody"/>
        <w:bidi w:val="0"/>
        <w:spacing w:before="240" w:after="0"/>
        <w:jc w:val="left"/>
        <w:rPr>
          <w:rFonts w:ascii="Times New Roman" w:hAnsi="Times New Roman"/>
          <w:sz w:val="20"/>
        </w:rPr>
      </w:pPr>
      <w:r>
        <w:rPr>
          <w:rFonts w:ascii="Times New Roman" w:hAnsi="Times New Roman"/>
          <w:sz w:val="20"/>
        </w:rPr>
        <w:t xml:space="preserve">(c) If all or a portion of (i) the principal amount of any Borrowing, (ii) any interest payable thereon or (iii) any commitment fee or other amount payable hereunder shall not be paid when due (whether at the stated maturity, by acceleration or otherwise), such overdue amount shall bear interest at a rate per annum which is (x) in the case of overdue principal, the rate that would otherwise be applicable thereto pursuant to the foregoing provisions of this Section 2.9 plus 2% per annum or (y) in the case of overdue interest, commitment fee or other amount, the rate described in paragraph (b) of this Section plus 2% per annum, in each case from the date of such non-payment until such amount is paid in full (as well after as before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and so long as any Lender is required to comply with reserve assets, liquidity, cash margin or other requirements of any monetary or other authority in respect of any of such Lender’s Term Benchmark Loans or RFR Loans in any currency other than Dollars, such Lender may require the Borrower to pay, contemporaneously with each payment of interest on each of such Loans subject to such requirements, additional interest on such Loan at a rate per annum specified by such Lender to be the cost to such Lender of complying with such requirements in relation to such Loan. </w:t>
      </w:r>
    </w:p>
    <w:p>
      <w:pPr>
        <w:pStyle w:val="TextBody"/>
        <w:bidi w:val="0"/>
        <w:spacing w:before="240" w:after="0"/>
        <w:jc w:val="left"/>
        <w:rPr>
          <w:rFonts w:ascii="Times New Roman" w:hAnsi="Times New Roman"/>
          <w:sz w:val="20"/>
        </w:rPr>
      </w:pPr>
      <w:r>
        <w:rPr>
          <w:rFonts w:ascii="Times New Roman" w:hAnsi="Times New Roman"/>
          <w:sz w:val="20"/>
        </w:rPr>
        <w:t xml:space="preserve">(e) Any additional interest owed pursuant to paragraph (d) above shall be determined by the Administrative Agent and notified to the Borrower in the form of a certificate setting forth such additional interest at least five Business Days before each date on which interest is payable for the relevant Loan, and such additional interest so notified to the Borrower by the Administrative Agent shall be payable to the Administrative Agent for the account of the respective Lender on each date on which interest is payable for such Loan. </w:t>
      </w:r>
    </w:p>
    <w:p>
      <w:pPr>
        <w:pStyle w:val="TextBody"/>
        <w:bidi w:val="0"/>
        <w:spacing w:before="240" w:after="0"/>
        <w:jc w:val="left"/>
        <w:rPr>
          <w:rFonts w:ascii="Times New Roman" w:hAnsi="Times New Roman"/>
          <w:sz w:val="20"/>
        </w:rPr>
      </w:pPr>
      <w:r>
        <w:rPr>
          <w:rFonts w:ascii="Times New Roman" w:hAnsi="Times New Roman"/>
          <w:sz w:val="20"/>
        </w:rPr>
        <w:t xml:space="preserve">(f) Failure or delay on the party of any Lender on any occasion to demand additional interest pursuant to this Section shall not constitute a waiver of such Lender’s right to demand such additional interest on any subsequent occasion. </w:t>
      </w:r>
    </w:p>
    <w:p>
      <w:pPr>
        <w:pStyle w:val="TextBody"/>
        <w:bidi w:val="0"/>
        <w:spacing w:before="240" w:after="0"/>
        <w:jc w:val="left"/>
        <w:rPr>
          <w:rFonts w:ascii="Times New Roman" w:hAnsi="Times New Roman"/>
          <w:sz w:val="20"/>
        </w:rPr>
      </w:pPr>
      <w:r>
        <w:rPr>
          <w:rFonts w:ascii="Times New Roman" w:hAnsi="Times New Roman"/>
          <w:sz w:val="20"/>
        </w:rPr>
        <w:t xml:space="preserve">(g) Interest shall be payable in arrears on each Interest Payment Date; </w:t>
      </w:r>
      <w:r>
        <w:rPr>
          <w:rFonts w:ascii="Times New Roman" w:hAnsi="Times New Roman"/>
          <w:sz w:val="20"/>
          <w:u w:val="single"/>
        </w:rPr>
        <w:t>provided</w:t>
      </w:r>
      <w:r>
        <w:rPr>
          <w:rFonts w:ascii="Times New Roman" w:hAnsi="Times New Roman"/>
          <w:sz w:val="20"/>
        </w:rPr>
        <w:t xml:space="preserve"> that, interest accruing pursuant to Section 2.9(c) shall be payable from time to time on demand.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rPr>
        <w:t>Computation of Interest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Interest, commitment fees, and Letter of Credit commissions and fees shall be calculated on the basis of a 360-day year for the actual days elapsed, except that interest whenever it is calculated on the basis of the ABR (based on the Prime Rate), Term CORRA, Daily Simple CORRA or the Canadian Prime Rate, shall be calculated on the basis of a 365- (or 366-, as the case may be) day year for the actual days elapsed. </w:t>
      </w:r>
    </w:p>
    <w:p>
      <w:pPr>
        <w:pStyle w:val="TextBody"/>
        <w:bidi w:val="0"/>
        <w:spacing w:before="240" w:after="0"/>
        <w:jc w:val="left"/>
        <w:rPr>
          <w:rFonts w:ascii="Times New Roman" w:hAnsi="Times New Roman"/>
          <w:sz w:val="20"/>
        </w:rPr>
      </w:pPr>
      <w:r>
        <w:rPr>
          <w:rFonts w:ascii="Times New Roman" w:hAnsi="Times New Roman"/>
          <w:sz w:val="20"/>
        </w:rPr>
        <w:t xml:space="preserve">(b) Each determination of an interest rate by the Administrative Agent pursuant to any provision of this Agreement shall be conclusive and binding on the Borrower in the absence of manifest error. The Administrative Agent shall, at the request of the Borrower, deliver to the Borrower a statement showing the quotations used by the Administrative Agent in determining any interest rate pursuant to Section 2.9(a).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Inability to Determine Interest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clauses (b), (c), (d), (e) and (f) of this Section 2.11,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Term SOFR Rate, the Adjusted Term CORRA Rate or Term CORRA (including because the Relevant Screen Rate is not available or published on a current basis), for the applicable Agreed Currency and such Interest Period or (B) at any time, that adequate and reasonable means do not exist for ascertaining the applicable Daily Simple SOFR, Adjusted Daily Simple CORRA, Daily Simple CORRA or RFR for the applicable Agreed Currency;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the Term SOFR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Daily Simple SOFR, Adjusted Daily Simple CORRA or RFR for the applicable Agreed Currency will not adequately and fairly reflect the cost to such Lenders of making or maintaining their Loans included in such Borrowing for the applicable Agreed Currency;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of continuation or conversion in accordance with the terms of Section 2.6 or a new Borrowing Notice in accordance with the terms of Section 2.2, (A) for Loans denominated in Dollars, (1) any notice of continuation or conversion that requests the conversion of any Borrowing to, or continuation of any Borrowing as, a Term Benchmark Borrowing and any Borrowing Notice that requests a Term Benchmark Borrowing shall instead be deemed to be a notice of continuation or conversion or a Borrowing Notice, as applicable, for (x) an RFR Borrowing denominated in Dollars so long as the Daily Simple SOFR is not also the subject of Section 2.11(a)(i) or (ii) above or (y) an ABR Borrowing if the Daily Simple SOFR also is the subject of Section 2.11(a)(i) or (ii) above and (2) any Borrowing Notice that requests an RFR Borrowing shall instead be deemed to be a Borrowing Notice, as applicable, for an ABR Borrowing and (B) for Loans denominated in a Foreign Currency, any notice of continuation or conversion that requests the conversion of any Borrowing to, or continuation of any Borrowing as, a Term Benchmark Borrowing and any Borrowing Notice that requests a Term Benchmark Borrowing or an RFR Borrowing, in each case, for the relevant Benchmark shall be ineffective; </w:t>
      </w:r>
      <w:r>
        <w:rPr>
          <w:rFonts w:ascii="Times New Roman" w:hAnsi="Times New Roman"/>
          <w:sz w:val="20"/>
          <w:u w:val="single"/>
        </w:rPr>
        <w:t>provided</w:t>
      </w:r>
      <w:r>
        <w:rPr>
          <w:rFonts w:ascii="Times New Roman" w:hAnsi="Times New Roman"/>
          <w:sz w:val="20"/>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2.11(a)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continuation or conversion in accordance with the terms of Section 2.6 or a new Borrowing Notice in accordance with the terms of Section 2.2,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SOFR is not also the subject of Section 2.11(a)(i) or (ii) above or (y) an ABR Loan if the Daily Simple SOFR also is the subject of Section 2.11(a)(i)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if applicable, shall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on such day or (B) be prepaid in full on such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(b)(ii)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or in any other Loan Document, the Administrative Agent will, in consultation with the Borrower,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(f) Upon the Borrower’s receipt of notice of the commencement of a Benchmark Unavailability Period, the Borrower may revoke any request for a Term Benchmark Borrowing or RFR Borrowing of, conversion to or continuation of Term Benchmark Loans or RFR Loans to be made, converted or continued during any Benchmark Unavailability Period and, failing that, either (x) the Borrower will be deemed to have converted any such request for (1) a Term Benchmark Borrowing denominated in Dollars into a request for a Borrowing of or conversion to (A) an RFR Borrowing denominated in Dollars so long as the Daily Simple SOFR is not the subject of a Benchmark Transition Event or (B) an ABR Borrowing if the Daily Simple SOFR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2.11,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SOFR is not the subject of a Benchmark Transition Event or (y) an ABR Loan if the Daily Simple SOFR is the subject of a Benchmark Transition Event, on such day and (2) any RFR Loan shall on and from such day, be converted by the Administrative Agent to, and shall constitute an ABR Loan and (B) for Loans denominated in any Foreign Currency, (1) any Term Benchmark Loan shall, on the last day of the Interest Period applicable to such Loan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Administrative Agent determines (which determination shall be conclusive and binding absent manifest error) that the Central Bank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rPr>
        <w:t>Pro Rata Treatment and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Revolving Credit Borrowings and each payment by the Borrower on account of any commitment fee in respect of the Revolving Credit Commitments hereunder shall be made pro rata according to the respective Applicable Percentages of the Lenders. Each payment (including each prepayment) by the Borrower on account of principal of any Borrowings shall be made first to the repayment of Swing Line Loans before any payment may be made on account of the principal of the Revolving Credit Borrowings. Subject to the immediately foregoing sentence, each payment (including each prepayment but, for the avoidance of doubt, excluding any payment made pursuant to Section 2.14 or 2.15) by the Borrower on account of the principal of and interest on the Revolving Credit Borrowings shall be made pro rata according to the respective outstanding principal amounts of the Revolving Credit Borrowings then held by the Lenders. All payments (including prepayments) to be made by the Borrower hereunder, whether on account of principal, interest, fees, Letter of Credit commissions or otherwise, shall be made without set off or counterclaim and shall be made prior to 1:00 P.M. (or, in the case of Term Benchmark Borrowings or RFR Borrowings denominated in Foreign Currencies, 1:00 p.m. Local Time) on the due date thereof to the Administrative Agent, for the account of the Lenders, at the Applicable Payment Office in immediately available funds. If the Borrower shall default in the payment when due of any Term Benchmark Borrowings or RFR Borrowings denominated in any Foreign Currency in the applicable Foreign Currency (or if, after the making of a Borrowing in any Foreign Currency, currency control or exchange regulations are imposed in the country which issues such currency with the result that the type of currency in which such Borrowing was made no longer exists), the Lenders and the Agent may, at their option, accept such payment to be made to the Lenders in the Dollar Equivalent amount of such Foreign Currency determined in accordance with Section 10.19. With respect to any amount due and payable in any Foreign Currency, the Borrower agrees to hold the Lenders harmless from any losses, if any, that are incurred by the Lenders arising from any change in the value of Dollars in relation to such currency between the date such payment became due and the date of actual payment thereof. The Administrative Agent shall distribute such payments to the Lenders promptly upon receipt in like funds as received. If any payment hereunder (other than payments on Term Benchmark Borrowings or RFR Borrowings) becomes due and payable on a day other than a Business Day, such payment shall be extended to the next succeeding Business Day, and, with respect to payments of principal, interest thereon shall be payable at the then applicable rate during such extension. If any payment on a Term Benchmark Borrowing or RFR Borrowing becomes due and payable on a day other than a Business Day, such payment shall be extended to the next succeeding Business Day unless the result of such extension would be to extend such payment into another calendar month, in which event such payment shall be made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been notified in writing by any Lender prior to a Borrowing that such Lender will not make the amount that would constitute its Applicable Percentage of such Borrowing available to the Administrative Agent in the Agreed Currency, the Administrative Agent may assume that such Lender is making such amount available in the applicable Agreed Currency to the Administrative Agent, and the Administrative Agent may, in reliance upon such assumption, make available to the Borrower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at the greater of the Federal Funds Effective Rate or a rate determined by the Administrative Agent in accordance with banking industry rules on interbank compensation, including, without limitation, the Overnight Foreign Currency Rate in the case of Loans denominated in a Foreign Currency, until the second Business Day after such demand, and thereafter at the greater of the ABR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of any Borrowing denominated in Dollars), or a rate determined by the Administrative Agent in accordance with banking industry rules on interbank compensation, including, without limitation, the Overnight Foreign Currency Rate (in the case of any Borrowing denominated in a Foreign Currency). A certificate of the Administrative Agent submitted to any Lender with respect to any amounts owing under this subsection shall be conclusive in the absence of manifest error. If such Lender’s Applicable Percentage of such Borrowing is not made available to the Administrative Agent in the Agreed Currency by such Lender within two Business Days of such Borrowing Date, the Administrative Agent shall also be entitled to recover such amount from the Borrower on demand, together with interest thereon at the rate per annum then applicable to ABR Borrowings hereunder (in the case of any Borrowing denominated in Dollars), or at the rate per annum then applicable to Term Benchmark Borrowings or RFR Borrowings in the applicable Foreign Currency having an Interest Period of one month (in the case of any Borrowing denominated in a Foreign Currency). Nothing contained in this Section 2.12(b) shall relieve any Lender that has failed to make available its Applicable Percentage of any Borrowing hereunder from its obligation to do so in accordance with the terms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2.13.</w:t>
      </w:r>
      <w:r>
        <w:rPr>
          <w:rFonts w:ascii="Times New Roman" w:hAnsi="Times New Roman"/>
          <w:sz w:val="20"/>
        </w:rPr>
        <w:t xml:space="preserve"> </w:t>
      </w:r>
      <w:r>
        <w:rPr>
          <w:rFonts w:ascii="Times New Roman" w:hAnsi="Times New Roman"/>
          <w:b/>
          <w:sz w:val="20"/>
        </w:rPr>
        <w:t>Illegality</w:t>
      </w:r>
      <w:r>
        <w:rPr>
          <w:rFonts w:ascii="Times New Roman" w:hAnsi="Times New Roman"/>
          <w:sz w:val="20"/>
        </w:rPr>
        <w:t xml:space="preserve">. Notwithstanding any other provision herein, if the adoption of or any change in any Requirement of Law (other than the certificate of incorporation, by-laws or other organizational or governing documents with respect to any Lender) or in the interpretation or application thereof occurring after the date hereof shall make it unlawful for any Lender to make or maintain Term Benchmark Loans or RFR Loans as contemplated by this Agreement or to fund any Term Benchmark Loans or RFR Loans in any requested Agreed Currency, (a) such Lender shall forthwith give telephonic or telecopy notice of such circumstances, confirmed in writing, to the Borrower and the Administrative Agent (which notice shall be withdrawn by such Lender when such Lender shall reasonably determine that it shall no longer be illegal for such Lender to make or maintain such Term Benchmark Loans or RFR Loans or to convert ABR Loans to such Term Benchmark Loans or RFR Loans), (b) the commitment of such Lender hereunder to make such Term Benchmark Loans or RFR Loans, continue such Term Benchmark Loans or RFR Loans as such and convert ABR Loans to such Term Benchmark Loans or RFR Loans shall forthwith be cancelled and, until such time as it shall no longer be unlawful for such Lender to make or maintain such Term Benchmark Loans or RFR Loans, when such a Term Benchmark Loan or RFR Loan is requested, such Lender shall then have a commitment only to make an ABR Loan in Dollars or a Term Benchmark Loan or RFR Loan in another Agreed Currency otherwise permitted to be made, and (c) such Term Benchmark Loans or RFR Loans then outstanding, if any, shall be converted automatically to ABR Loans in Dollars on the respective last days of the then current Interest Periods with respect to such Term Benchmark Loans or RFR Loans or within such earlier period as required by law. If any such conversion of a Term Benchmark Loan or RFR Loan occurs on a day which is not the last day of the then current Interest Period with respect thereto, the Borrower shall pay to such Lender such amounts, if any, as may be required pursuant to Section 2.16. Notwithstanding the foregoing, the affected Lender shall, prior to giving such notice to the Borrower and the Administrative Agent, designate a different applicable Lending Office if such designation would avoid the need for giving such notice and if such designation would not otherwise be disadvantageous to such Lender in the good faith exercise of its discretion.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2.14.</w:t>
      </w:r>
      <w:r>
        <w:rPr>
          <w:rFonts w:ascii="Times New Roman" w:hAnsi="Times New Roman"/>
          <w:sz w:val="20"/>
        </w:rPr>
        <w:t xml:space="preserve"> </w:t>
      </w:r>
      <w:r>
        <w:rPr>
          <w:rFonts w:ascii="Times New Roman" w:hAnsi="Times New Roman"/>
          <w:b/>
          <w:sz w:val="20"/>
        </w:rPr>
        <w:t>Requirements of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w:t>
      </w:r>
    </w:p>
    <w:p>
      <w:pPr>
        <w:pStyle w:val="TextBody"/>
        <w:bidi w:val="0"/>
        <w:spacing w:before="120" w:after="0"/>
        <w:jc w:val="left"/>
        <w:rPr>
          <w:rFonts w:ascii="Times New Roman" w:hAnsi="Times New Roman"/>
          <w:sz w:val="20"/>
        </w:rPr>
      </w:pPr>
      <w:r>
        <w:rPr>
          <w:rFonts w:ascii="Times New Roman" w:hAnsi="Times New Roman"/>
          <w:sz w:val="20"/>
        </w:rPr>
        <w:t xml:space="preserve">(i) subjects any Lender or Issuing Lender (or its applicable Lending Office) to any Tax (other than (A) Indemnified Taxes, (B) Taxes described in clauses (b) through (d) of the definition of Excluded Taxes and (C) Connection Income Taxes) on its Loans, Letters of Credit, Revolving Credit Commitments, or other obligations under the Loan Documents, or its deposits, reserves, other liabilities or capital attributable thereto;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imposes, modifies or deems applicable any reserve, special deposit, compulsory loan, insurance charge or similar requirement (including, without limitation, any such requirement imposed by the Federal Reserve Board,) against assets of, deposits with or for the account of, or credit extended by, any Lender or Issuing Lender (or its applicable Lending Office) or imposes on any Lender or Issuing Lender (or its applicable Lending Office) any other condition, cost or expense (in each case, other than Taxes) affecting its Loans, Letters of Credit, any Reimbursement Obligations owed to it, or its participation in any thereof, or its obligation to advance or maintain Loans, or to issue, extend the expiration date of, or increase the amount of Letters of Credit or participate in any thereof;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as determined by such Lender or Issuing Lender in good faith, is to increase the cost to such Lender or Issuing Lender (or its applicable Lending Office) of advancing, continuing, converting, or maintaining any Loan, or maintaining its obligation to make or purchase participation interests in any such Loan, or issuing or maintaining a Letter of Credit or participating therein (or maintaining its obligation to issue, extend the expiration date of, increase the amount of or participate in any Letter of Credit), or to reduce the amount of any sum received or receivable by such Lender or Issuing Lender (or its applicable Lending Office) in connection therewith under this Agreement or any other Loan Document, then, subject to Section 2.14(c), from time to time, within ten (10) days after receipt of a certificate from such Lender or Issuing Lender (with a copy to the Administrative Agent) pursuant to Section 2.14(c) setting forth in reasonable detail such determination and the basis thereof, the Borrower shall pay to such Lender or Issuing Lender such additional amount or amounts as will compensate such Lender or Issuing Lender for such increased costs or reductions suffered.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Lender shall have determined in good faith that any Change in Law affecting such Lender or Issuing Lender, or its applicable Lending Office, regarding liquidity or capital adequacy, has or would have the effect of reducing the rate of return on such Lender’s or Issuing Lender’s capital, or on the capital of any Person controlling such Lender or Issuing Lender, as a consequence of its obligations hereunder to a level below that which such Lender or Issuing Lender could have achieved but for such Change in Law (taking into consideration such Lender’s or Issuing Lender’s or its controlling Person’s policies with respect to capital adequacy and liquidity in effect immediately before such Change in Law or compliance) then, subject to Section 2.14(c), from time to time, within ten (10) days after receipt of a certificate from such Lender or Issuing Lender (with a copy to the Administrative Agent) pursuant to Section 2.14(c) setting forth in reasonable detail such determination and the basis thereof, the Borrower shall pay to such Lender or Issuing Lender such additional amount or amounts as will compensate such Lender or Issuing Lender or such controlling Person for such reductions suffered.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each Lender and Issuing Lender that determines to seek compensation or additional interest under this Section 2.14 shall give written notice to the Borrower and, in the case of a Lender or Issuing Lender other than the Administrative Agent, the Administrative Agent, of the circumstances that entitle the Administrative Agent or such Lender or Issuing Lender to such compensation no later than one hundred eighty (180) days after the Administrative Agent or such Lender or Issuing Lender receives actual notice or obtains actual knowledge of the law, rule, order or interpretation or occurrence of another event giving rise to a claim hereunder. In any event the Borrower shall not have any obligation to pay any amount with respect to claims accruing prior to the 180th day preceding such written demand, except if the law, rule, order or interpretation giving rise to such request for compensation has retroactive effect, such one hundred eighty (180) day period shall be extended to include such retroactive period. The Administrative Agent and each Lender and Issuing Lender shall use reasonable efforts to avoid the need for, or reduce the amount of, such compensation, additional interest, and any payment under this Section 2.14, including, without limitation, the designation of a different Lending Office, if such action or designation will not, in the sole judgment of the Administrative Agent or such Lender or Issuing Lender made in good faith, be otherwise disadvantageous to it; </w:t>
      </w:r>
      <w:r>
        <w:rPr>
          <w:rFonts w:ascii="Times New Roman" w:hAnsi="Times New Roman"/>
          <w:sz w:val="20"/>
          <w:u w:val="single"/>
        </w:rPr>
        <w:t>provided</w:t>
      </w:r>
      <w:r>
        <w:rPr>
          <w:rFonts w:ascii="Times New Roman" w:hAnsi="Times New Roman"/>
          <w:sz w:val="20"/>
        </w:rPr>
        <w:t xml:space="preserve"> that (i) the foregoing shall not in any way affect the rights of any Lender or Issuing Lender or the obligations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under this Section 2.14, and (ii) the Borrower shall pay the Lender’s reasonable and documented out-of-pocket costs and expenses incurred in connection with any such designation of a different Lending Office. A certificate of the Administrative Agent or any Lender or Issuing Lender, as applicable, claiming compensation or additional interest under this Section 2.14 and setting forth the additional amount or amounts to be paid to it hereunder and accompanied by a statement prepared by the Administrative Agent or such Lender or Issuing Lender, as applicable, describing in reasonable detail the calculations thereof, shall be conclusive absent manifest error. In determining such amount, such Lender or Issuing Lender may use any reasonable averaging and attribution methods.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2.15.</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Issuing Lender</w:t>
      </w:r>
      <w:r>
        <w:rPr>
          <w:rFonts w:ascii="Times New Roman" w:hAnsi="Times New Roman"/>
          <w:sz w:val="20"/>
        </w:rPr>
        <w:t xml:space="preserve">. For purposes of this Section 2.15, the term “Lender” includes any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law. If any applicable law (as determined in good faith by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amount payable by the applicable Loan Party shall be increased as necessary so that, after the deduction or withholding of Indemnified Taxes has been made (including such deductions and withholdings applicable to additional amounts payable under this Section 2.15), the applicable Recipient receives an amount equal to the amount it would have received had not such deduction or withholding of Indemnified Taxes been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w:t>
      </w:r>
      <w:r>
        <w:rPr>
          <w:rFonts w:ascii="Times New Roman" w:hAnsi="Times New Roman"/>
          <w:sz w:val="20"/>
        </w:rPr>
        <w:t xml:space="preserve">. The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Loan Parties</w:t>
      </w:r>
      <w:r>
        <w:rPr>
          <w:rFonts w:ascii="Times New Roman" w:hAnsi="Times New Roman"/>
          <w:sz w:val="20"/>
        </w:rPr>
        <w:t xml:space="preserve">. The Loan Parties shall jointly and severally indemnify each Recipient, in each case within 10 days after demand therefor, for the full amount of any Indemnified Taxes (including Indemnified Taxes imposed or asserted on or attributable to amounts payable under this Section 2.15)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10.6(d)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2.15(e).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any Loan Party to a Governmental Authority pursuant to this Section 2.15,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the Administrative Agent or any Lender is entitled to an exemption from or reduction of withholding Tax with respect to payments made under any Loan Document, the Administrative Agent or such Lender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the Administrative Agent or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the Administrative Agent or such Lender is subject to backup withholding or information reporting requirements. Notwithstanding anything to the contrary in the preceding two sentences, the completion, execution and submission of such documentation (other than such documentation set forth in clauses (ii)(A), (ii)(B), (iii)(C) and (ii)(E) below) shall not be required if in the Administrative Agent’s or the Lender’s reasonable judgment such completion, execution or submission would subject the Administrative Agent or such Lender to any material unreimbursed cost or expense or would materially prejudice the legal or commercial position of the Administrative Agent or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if it is a U.S. Person, shall deliver to the Borrower on or prior to the date on which it becomes the Administrative Agent under this Agreement (and from time to time thereafter upon the reasonable request of the Borrower), executed originals of IRS Form W-9 certifying that the Administrative Agent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Borrower or the Administrative Agent)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executed originals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executed originals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881(c) of the Code, (x) a certificate substantially in the form of </w:t>
      </w:r>
      <w:r>
        <w:rPr>
          <w:rFonts w:ascii="Times New Roman" w:hAnsi="Times New Roman"/>
          <w:sz w:val="20"/>
          <w:u w:val="single"/>
        </w:rPr>
        <w:t>Exhibit E-1</w:t>
      </w:r>
      <w:r>
        <w:rPr>
          <w:rFonts w:ascii="Times New Roman" w:hAnsi="Times New Roman"/>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originals of IRS Form W-8BEN or IRS Form W-8BEN-E;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Foreign Lender is not the beneficial owner, executed originals of IRS Form W-8IMY, accompanied by IRS Form W-8ECI, IRS Form W-8BEN or IRS Form W-8BEN-E, a U.S. Tax Compliance Certificate substantially in the form of </w:t>
      </w:r>
      <w:r>
        <w:rPr>
          <w:rFonts w:ascii="Times New Roman" w:hAnsi="Times New Roman"/>
          <w:sz w:val="20"/>
          <w:u w:val="single"/>
        </w:rPr>
        <w:t>Exhibit E-2</w:t>
      </w:r>
      <w:r>
        <w:rPr>
          <w:rFonts w:ascii="Times New Roman" w:hAnsi="Times New Roman"/>
          <w:sz w:val="20"/>
        </w:rPr>
        <w:t xml:space="preserve"> or </w:t>
      </w:r>
      <w:r>
        <w:rPr>
          <w:rFonts w:ascii="Times New Roman" w:hAnsi="Times New Roman"/>
          <w:sz w:val="20"/>
          <w:u w:val="single"/>
        </w:rPr>
        <w:t>Exhibit E-3</w:t>
      </w:r>
      <w:r>
        <w:rPr>
          <w:rFonts w:ascii="Times New Roman" w:hAnsi="Times New Roman"/>
          <w:sz w:val="20"/>
        </w:rPr>
        <w:t xml:space="preserve">, IRS Form W-9, and/or other certification documents from each beneficial owner, as applicable; </w:t>
      </w:r>
      <w:r>
        <w:rPr>
          <w:rFonts w:ascii="Times New Roman" w:hAnsi="Times New Roman"/>
          <w:i/>
          <w:sz w:val="20"/>
        </w:rPr>
        <w:t xml:space="preserve">provided </w:t>
      </w:r>
      <w:r>
        <w:rPr>
          <w:rFonts w:ascii="Times New Roman" w:hAnsi="Times New Roman"/>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E-4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and any Lender shall, to the extent it is legally entitled to do so, deliver to the Borrower and the Administrative Agent (in such number of copies as shall be requested by the Borrower or the Administrative Agent) on or prior to the date on which the Administrative Agent or such Lender becomes the Administrative Agent or a Lender under this Agreement (and from time to time thereafter upon the reasonable request of the Borrower or the Administrative Agent), executed originals of any other form prescribed by applicable law as a basis for claiming exemption from or a reduction in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(E) if a payment made to the Administrative Agent or a Lender under any Loan Document would be subject to U.S. federal withholding Tax imposed under FATCA if the Administrative Agent or such Lender were to fail to comply with the applicable reporting requirements of FATCA (including those contained in Section 1471(b) or 1472(b) of the Code, as applicable), the Administrative Agent or such Lender, as the case may be, shall deliver to the Borrower and, in the case of a Lender,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Borrower and the Administrative Agent to comply with their obligations under FATCA and to determine that the Administrative Agent or such Lender has complied with the Administrative Agent’s or such Lender’s obligations under FATCA or to determine the amount to deduct and withhold from such payment. Solely for purposes of this clause (D), “FATCA” shall include any amendments made to FATCA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2.15(h) (plus any penalties, interest or other charges imposed by the relevant Governmental Authority with respect thereto) in the event that such indemnified party is required to repay such refund to such Governmental Authority. Notwithstanding anything to the contrary in this Section 2.15(h), in no event will the indemnified party be required to pay any amount to an indemnifying party pursuant to this Section 2.15(h) the payment of which would place the indemnified party in a less favorable net after-Tax position than the indemnified party would have been in if the indemnification payments or additional amounts giving rise to such refund had never been paid. This Section 2.15(h)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2.15 shall survive the resignation or replacement of the Administrative Agent or any assignment of rights by, or the replacement of, a Lender, the termination of the Revolving Credit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Indemnity</w:t>
      </w:r>
      <w:r>
        <w:rPr>
          <w:rFonts w:ascii="Times New Roman" w:hAnsi="Times New Roman"/>
          <w:sz w:val="20"/>
        </w:rPr>
        <w:t xml:space="preserve">. If the Administrative Agent shall be required to deduct any Taxes from payments received by the Administrative Agent for the account of any Lenders hereunder, it shall make such deductions and shall pay the full amount deducted to the relevant Governmental Authority in accordance with applicable law. Each Lender shall indemnify the Administrative Agent, within 10 days after demand therefor, for the full amount of any Taxes attributable to such payments made to such Lender that are paid by the Administrative Agent and any penalties, interest and reasonable expenses arising therefrom and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Lender Cooperation</w:t>
      </w:r>
      <w:r>
        <w:rPr>
          <w:rFonts w:ascii="Times New Roman" w:hAnsi="Times New Roman"/>
          <w:sz w:val="20"/>
        </w:rPr>
        <w:t xml:space="preserve">. Upon the request, and at the sole expense, of the Borrower, the Administrative Agent, each Lender to which the Borrower is required to make any payment pursuant to Section 2.14 or 2.15, and any Participant in respect of whose participation such payment is required, shall take reasonable steps to (i) afford the Borrower the opportunity to contest and (ii) cooperate with the Borrower in contesting the imposition of any Taxes giving rise to the requirement to make such payment. The Administrative Agent and each Lender to which the Borrower is required to make any payment pursuant to Section 2.14 or 2.15 agree, upon the request of the Borrower, to use their reasonable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steps reasonably available to them and acceptable to the Borrower, including designating an alternative lending office or booking the affected Loan through another branch of an affiliate, if, by doing so, any such payment will be avoided or materially reduced, provided that taking such steps results in no additional costs to such Lender or Administrative Agent (other than costs that are paid by the Borrower) and is not otherwise disadvantageous to such Lender or Administrative Agent, in such Administrative Agent or Lender’s sole discretion determined in good faith.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2.16.</w:t>
      </w:r>
      <w:r>
        <w:rPr>
          <w:rFonts w:ascii="Times New Roman" w:hAnsi="Times New Roman"/>
          <w:sz w:val="20"/>
        </w:rPr>
        <w:t xml:space="preserve"> </w:t>
      </w:r>
      <w:r>
        <w:rPr>
          <w:rFonts w:ascii="Times New Roman" w:hAnsi="Times New Roman"/>
          <w:b/>
          <w:sz w:val="20"/>
        </w:rPr>
        <w:t>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2.4 and is revoked in accordance therewith), (iv) the assignment of any Term Benchmark Loan other than on the last day of the Interest Period applicable thereto as a result of a request by the Borrower pursuant to Section 2.18 or (v) the failure by the Borrower to make any payment of any Loan or drawing under any Letters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2.4 and is revoked in accordance therewith), (iii) the assignment of any RFR Loan other than on the Interest Payment Date applicable thereto as a result of a request by the Borrower pursuant to Section 2.18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2.17.</w:t>
      </w:r>
      <w:r>
        <w:rPr>
          <w:rFonts w:ascii="Times New Roman" w:hAnsi="Times New Roman"/>
          <w:sz w:val="20"/>
        </w:rPr>
        <w:t xml:space="preserve"> </w:t>
      </w:r>
      <w:r>
        <w:rPr>
          <w:rFonts w:ascii="Times New Roman" w:hAnsi="Times New Roman"/>
          <w:b/>
          <w:sz w:val="20"/>
        </w:rPr>
        <w:t>Certain Exclusions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Lender changes its applicable Lending Office (unless required to do so by a Governmental Authority or other regulatory authority) and the effect of that change, as of the date of the change, is to cause the Borrower to become obligated to pay any additional amount under Section 2.9(d), 2.14 or 2.15, the Borrower shall not be obligated to pay such additional amount. </w:t>
      </w:r>
    </w:p>
    <w:p>
      <w:pPr>
        <w:pStyle w:val="TextBody"/>
        <w:bidi w:val="0"/>
        <w:spacing w:before="240" w:after="0"/>
        <w:jc w:val="left"/>
        <w:rPr>
          <w:rFonts w:ascii="Times New Roman" w:hAnsi="Times New Roman"/>
          <w:sz w:val="20"/>
        </w:rPr>
      </w:pPr>
      <w:r>
        <w:rPr>
          <w:rFonts w:ascii="Times New Roman" w:hAnsi="Times New Roman"/>
          <w:sz w:val="20"/>
        </w:rPr>
        <w:t xml:space="preserve">(b) If, as a result of an assignment pursuant to Section 10.6(b) (but not any such assignment made pursuant to Section 2.18), the Borrower would, immediately upon the effectiveness of such assignment, be obligated to pay an additional amount to the assignee under Section 2.9(d), 2.14 or 2.15, the Borrower shall not be obligated to pay such additional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purposes of Sections 2.14 and 2.15 (but subject to the </w:t>
      </w:r>
      <w:r>
        <w:rPr>
          <w:rFonts w:ascii="Times New Roman" w:hAnsi="Times New Roman"/>
          <w:i/>
          <w:sz w:val="20"/>
        </w:rPr>
        <w:t xml:space="preserve">proviso </w:t>
      </w:r>
      <w:r>
        <w:rPr>
          <w:rFonts w:ascii="Times New Roman" w:hAnsi="Times New Roman"/>
          <w:sz w:val="20"/>
        </w:rPr>
        <w:t xml:space="preserve">in the definition of the term “Change in Law”), the entry into force and implementation of any treaty between the United States and another country that has been signed as of the date hereof but has not yet been ratified shall not be treated as a change in treaty, law, regulation or application or interpretation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2.18.</w:t>
      </w:r>
      <w:r>
        <w:rPr>
          <w:rFonts w:ascii="Times New Roman" w:hAnsi="Times New Roman"/>
          <w:sz w:val="20"/>
        </w:rPr>
        <w:t xml:space="preserve"> </w:t>
      </w:r>
      <w:r>
        <w:rPr>
          <w:rFonts w:ascii="Times New Roman" w:hAnsi="Times New Roman"/>
          <w:b/>
          <w:sz w:val="20"/>
        </w:rPr>
        <w:t>Replacement of Lender</w:t>
      </w:r>
      <w:r>
        <w:rPr>
          <w:rFonts w:ascii="Times New Roman" w:hAnsi="Times New Roman"/>
          <w:sz w:val="20"/>
        </w:rPr>
        <w:t xml:space="preserve">. If the Borrower becomes obligated to pay additional amounts described in Section 2.9(d), 2.14 or 2.15 as a result of any condition described in such Section and payment of such amount is demanded by any Lender, then the Borrower may, on ten Business Days’ prior written notice to the Administrative Agent and such Lender, cause such Lender to (and such Lender shall) assign pursuant to Section 10.6(b) all of its rights and obligations under this Agreement to a Lender or other entity (other than any Person described in Section 10.6(b)(v) or 10.6(b)(vi)) selected by the Borrower and reasonably acceptable to the Administrative Agent and JPMCB in its capacity as an Issuing Lender and as the Swing Line Lender for a purchase price equal to the outstanding principal amount of such Lender’s Loans and all accrued interest, commitment fees, Letter of Credit commissions, and other fees and amounts then due to such Lender hereunder, together with all losses and expenses of the types referred to in Section 2.16 payable with respect thereto. Each party hereto agrees that (x) an assignment required pursuant to this paragraph may be effected pursuant to an Assignment Agreement executed by the Borrower, the Administrative Agent and the assignee (or, to the extent applicable, an agreement incorporating an Assignment Agreement by reference pursuant to an Approved Electronic Platform approved by the Administrative Agent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 w:hAnsi="Times New Roman"/>
          <w:sz w:val="20"/>
          <w:u w:val="single"/>
        </w:rPr>
        <w:t>provided</w:t>
      </w:r>
      <w:r>
        <w:rPr>
          <w:rFonts w:ascii="Times New Roman" w:hAnsi="Times New Roman"/>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2.19.</w:t>
      </w:r>
      <w:r>
        <w:rPr>
          <w:rFonts w:ascii="Times New Roman" w:hAnsi="Times New Roman"/>
          <w:sz w:val="20"/>
        </w:rPr>
        <w:t xml:space="preserve"> </w:t>
      </w:r>
      <w:r>
        <w:rPr>
          <w:rFonts w:ascii="Times New Roman" w:hAnsi="Times New Roman"/>
          <w:b/>
          <w:sz w:val="20"/>
        </w:rPr>
        <w:t>Increase in Revolving Credit Commitments; Incremental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So long as no Default or Event of Default has occurred and is continuing, on not more than four occasions after the Closing Date and on each occasion for an amount not less than $10,000,000, the Borrower may, upon at least five (5) Business Days prior written notice to the Administrative Agent (which shall promptly provide a copy of such notice to each Lender), propose to incur additional Indebtedness under this Agreement in the form of an increase to the Revolving Credit Commitments (each, an “</w:t>
      </w:r>
      <w:r>
        <w:rPr>
          <w:rFonts w:ascii="Times New Roman" w:hAnsi="Times New Roman"/>
          <w:sz w:val="20"/>
          <w:u w:val="single"/>
        </w:rPr>
        <w:t>Incremental Revolving Credit Commitment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Incremental Commitments (as defined below) permitted pursuant to this Section 2.19 during the term of this Agreement shall not exceed the Maximum Increase Amount. No Lender (or any successor thereto) shall have any obligation to increase its Revolving Credit Commitment or to increase any of its other obligations under this Agreement and the other Loan Documents, and any decision by a Lender to increase its Revolving Credit Commitment shall be made in its sole discretion independently from any other Lender. </w:t>
      </w:r>
    </w:p>
    <w:p>
      <w:pPr>
        <w:pStyle w:val="TextBody"/>
        <w:bidi w:val="0"/>
        <w:spacing w:before="240" w:after="0"/>
        <w:jc w:val="left"/>
        <w:rPr>
          <w:rFonts w:ascii="Times New Roman" w:hAnsi="Times New Roman"/>
          <w:sz w:val="20"/>
        </w:rPr>
      </w:pPr>
      <w:r>
        <w:rPr>
          <w:rFonts w:ascii="Times New Roman" w:hAnsi="Times New Roman"/>
          <w:sz w:val="20"/>
        </w:rPr>
        <w:t>(b) In any such notice given by the Borrower pursuant to Section 2.19(a), the Borrower shall designate one or more banks or other financial institutions (which may be, but need not be, one or more of the existing Lenders, but in any event shall not be any Person described in Section 10.6(b)(v) or 10.6(b)(vi)) which at the time agree to, in the case of any such Person that is an existing Lender, increase its Revolving Credit Commitment, and in the case of any other such Person (an “</w:t>
      </w:r>
      <w:r>
        <w:rPr>
          <w:rFonts w:ascii="Times New Roman" w:hAnsi="Times New Roman"/>
          <w:sz w:val="20"/>
          <w:u w:val="single"/>
        </w:rPr>
        <w:t>Additional Revolving Lender</w:t>
      </w:r>
      <w:r>
        <w:rPr>
          <w:rFonts w:ascii="Times New Roman" w:hAnsi="Times New Roman"/>
          <w:sz w:val="20"/>
        </w:rPr>
        <w:t xml:space="preserve">”), become a party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prospective Additional Revolving Lender must be reasonably acceptable to the Administrative Agent and JPMCB in its capacity as an Issuing Lender and as the Swing Line Lender, as determined by each of them acting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Incremental Revolving Credit Commitments shall become effective upon the receipt by the Administrative Agent of a supplement or joinder in form and substance reasonably satisfactory to the Administrative Agent executed by the Borrower, by each Additional Revolving Lender providing an Incremental Revolving Credit Commitment (if any) and by each other Lender whose Revolving Credit Commitment is to be increased (if any), setting forth the new Revolving Credit Commitments of such Lenders and, if applicable, setting forth the agreement of each Additional Revolving Lender to become a party to this Agreement and to be bound by all the terms and provisions hereof, together with (i) such Notes as may be requested by any existing Lenders or Additional Revolving Lenders to evidence any increased or new Revolving Credit Commitments and (ii) such evidence of appropriate organizational authorization on the part of the Borrower and such opinions of counsel for the Borrower with respect to the increase in the Revolving Credit Commitments as the Administrative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 Upon the acceptance of any such supplement or joinder by the Administrative Agent, </w:t>
      </w:r>
      <w:r>
        <w:rPr>
          <w:rFonts w:ascii="Times New Roman" w:hAnsi="Times New Roman"/>
          <w:sz w:val="20"/>
          <w:u w:val="single"/>
        </w:rPr>
        <w:t>Schedule 1.1(A)</w:t>
      </w:r>
      <w:r>
        <w:rPr>
          <w:rFonts w:ascii="Times New Roman" w:hAnsi="Times New Roman"/>
          <w:sz w:val="20"/>
        </w:rPr>
        <w:t xml:space="preserve"> shall automatically be deemed amended to reflect the Revolving Credit Commitments of all Lenders after giving effect to any Additional Revolving Lenders and any additions and increases in the Revolving Credit Commitments. The Administrative Agent may, on behalf of the existing Lenders not increasing their respective Revolving Credit Commitments and without further consent or authorization, enter into any such joinder or supplement or amendments to any other Loan Documents for purposes of giving effect to such additional and increased Revolving Credit Commitments. </w:t>
      </w:r>
    </w:p>
    <w:p>
      <w:pPr>
        <w:pStyle w:val="TextBody"/>
        <w:bidi w:val="0"/>
        <w:spacing w:before="240" w:after="0"/>
        <w:jc w:val="left"/>
        <w:rPr>
          <w:rFonts w:ascii="Times New Roman" w:hAnsi="Times New Roman"/>
          <w:sz w:val="20"/>
        </w:rPr>
      </w:pPr>
      <w:r>
        <w:rPr>
          <w:rFonts w:ascii="Times New Roman" w:hAnsi="Times New Roman"/>
          <w:sz w:val="20"/>
        </w:rPr>
        <w:t xml:space="preserve">(e) Upon any increase in the aggregate amount of the Revolving Credit Commitments pursuant to this Section 2.19 that is not pro rata among all existing Lenders, (x) the Borrower shall prepay all outstanding Revolving Credit Borrowings in their entirety and, to the extent the Borrower elects to do so and subject to the conditions specified in Section 5.2, the Borrower shall reborrow Revolving Credit Loans from the Lenders (including any Additional Revolving Lenders) in proportion to their respective Revolving Credit Commitments after giving effect to such increase, and (y) effective upon such increase, the amount of the participations held by each Lender in each Letter of Credit and all L/C Obligations then outstanding shall be adjusted automatically such that, after giving effect to such adjustments, the Lenders (including any Additional Revolving Lenders) shall hold participations in each such Letter of Credit and all L/C Obligations in proportion to their respective Revolving Credit Commitments after giving effect to such increase. In connection with any prepayment of Revolving Credit Borrowings pursuant to this Section 2.19(e) on the effective date of an increase of the Revolving Credit Commitments, the Borrower shall pay all accrued and unpaid interest, fees, and Letter of Credit commissions in respect of such Revolving Credit Borrowings prepaid or deemed prepaid pursuant to this Section 2.19(e) and any outstanding Letters of Credit and L/C Obligations for which participations therein are deemed adjusted pursuant to this Section 2.19(e), together with any amounts due pursuant to Section 2.16 in respect of such prepayment. </w:t>
      </w:r>
    </w:p>
    <w:p>
      <w:pPr>
        <w:pStyle w:val="TextBody"/>
        <w:bidi w:val="0"/>
        <w:spacing w:before="240" w:after="0"/>
        <w:jc w:val="left"/>
        <w:rPr>
          <w:rFonts w:ascii="Times New Roman" w:hAnsi="Times New Roman"/>
          <w:sz w:val="20"/>
        </w:rPr>
      </w:pPr>
      <w:r>
        <w:rPr>
          <w:rFonts w:ascii="Times New Roman" w:hAnsi="Times New Roman"/>
          <w:sz w:val="20"/>
        </w:rPr>
        <w:t>(f) So long as no Default or Event of Default has occurred and is continuing, the Borrower may, by notice to the Administrative Agent (which shall promptly provide a copy of such notice to each Lender), request to incur additional Indebtedness under this Agreement in the form of a new term loan facility under this Agreement (each such loan, an “</w:t>
      </w:r>
      <w:r>
        <w:rPr>
          <w:rFonts w:ascii="Times New Roman" w:hAnsi="Times New Roman"/>
          <w:sz w:val="20"/>
          <w:u w:val="single"/>
        </w:rPr>
        <w:t>Incremental Term Loan</w:t>
      </w:r>
      <w:r>
        <w:rPr>
          <w:rFonts w:ascii="Times New Roman" w:hAnsi="Times New Roman"/>
          <w:sz w:val="20"/>
        </w:rPr>
        <w:t>”, and the new commitments thereunder, the “</w:t>
      </w:r>
      <w:r>
        <w:rPr>
          <w:rFonts w:ascii="Times New Roman" w:hAnsi="Times New Roman"/>
          <w:sz w:val="20"/>
          <w:u w:val="single"/>
        </w:rPr>
        <w:t>Incremental Term Loan Commitment</w:t>
      </w:r>
      <w:r>
        <w:rPr>
          <w:rFonts w:ascii="Times New Roman" w:hAnsi="Times New Roman"/>
          <w:sz w:val="20"/>
        </w:rPr>
        <w:t>”; any Incremental Term Loan Commitments and Incremental Revolving Credit Commitments, collectively, the “</w:t>
      </w:r>
      <w:r>
        <w:rPr>
          <w:rFonts w:ascii="Times New Roman" w:hAnsi="Times New Roman"/>
          <w:sz w:val="20"/>
          <w:u w:val="single"/>
        </w:rPr>
        <w:t>Incremental Commitments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Incremental Commitments permitted pursuant to this Section 2.19 during the term of this Agreement shall not exceed the Maximum Increase Amount. Each Incremental Term Loan Commitment made available pursuant to this Section 2.19(f) shall be in a minimum aggregate amount of at least $20,000,000 and in integral multiples of $5,000,000 in excess thereof (or in such lower minimum amounts or multiples as agreed to by the Administrative Agent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Each request from the Borrower pursuant to Section 2.19(f) shall set forth the requested amount and proposed terms of the relevant Incremental Term Loan Commitment. The Incremental Term Loan Commitment (or any portion thereof) may be made by any existing Lender or by any other bank or financial institution (other than any Person described in Section 10.6(b)(v) or 10.6(b)(vi))) (any such bank or other financial institution, an “</w:t>
      </w:r>
      <w:r>
        <w:rPr>
          <w:rFonts w:ascii="Times New Roman" w:hAnsi="Times New Roman"/>
          <w:sz w:val="20"/>
          <w:u w:val="single"/>
        </w:rPr>
        <w:t>Additional Term Lender</w:t>
      </w:r>
      <w:r>
        <w:rPr>
          <w:rFonts w:ascii="Times New Roman" w:hAnsi="Times New Roman"/>
          <w:sz w:val="20"/>
        </w:rPr>
        <w:t>”; the Additional Term Lenders, together with any existing Lender providing Incremental Term Loans, each a “</w:t>
      </w:r>
      <w:r>
        <w:rPr>
          <w:rFonts w:ascii="Times New Roman" w:hAnsi="Times New Roman"/>
          <w:sz w:val="20"/>
          <w:u w:val="single"/>
        </w:rPr>
        <w:t>Incremental Term Lender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Additional Term Lender is not already a Lender hereunder, an Approved Fund or an Affiliate of a Lender hereunder, the consent of the Administrative Agent (such consent not to be unreasonably withheld or delayed) shall be required. The Borrower may agree, in its sole discretion, to accept a lesser amount of any Incremental Term Loan Commitments than originally requested. In the event there are Lenders and Additional Term Lenders that have committed to an Incremental Term Loan Commitment in excess of the maximum amount requested (or permitted), then the Borrower shall have the right to allocate such commitments on whatever basis the Borrower determines is appropriate. </w:t>
      </w:r>
    </w:p>
    <w:p>
      <w:pPr>
        <w:pStyle w:val="TextBody"/>
        <w:bidi w:val="0"/>
        <w:spacing w:before="240" w:after="0"/>
        <w:jc w:val="left"/>
        <w:rPr>
          <w:rFonts w:ascii="Times New Roman" w:hAnsi="Times New Roman"/>
          <w:sz w:val="20"/>
        </w:rPr>
      </w:pPr>
      <w:r>
        <w:rPr>
          <w:rFonts w:ascii="Times New Roman" w:hAnsi="Times New Roman"/>
          <w:sz w:val="20"/>
        </w:rPr>
        <w:t>(h) Incremental Term Loan Commitments shall become commitments under this Agreement pursuant to an amendment (an “</w:t>
      </w:r>
      <w:r>
        <w:rPr>
          <w:rFonts w:ascii="Times New Roman" w:hAnsi="Times New Roman"/>
          <w:sz w:val="20"/>
          <w:u w:val="single"/>
        </w:rPr>
        <w:t>Incremental Term Loan Commitment Amendment</w:t>
      </w:r>
      <w:r>
        <w:rPr>
          <w:rFonts w:ascii="Times New Roman" w:hAnsi="Times New Roman"/>
          <w:sz w:val="20"/>
        </w:rPr>
        <w:t xml:space="preserve">”) to this Agreement and, as appropriate, the other Loan Documents, executed by the Borrower, the Administrative Agent and each applicable Incremental Term Lender, together with (i) such Notes as may be requested by any Incremental Term Lenders to evidence any Incremental Term Loan Commitments and (ii) such evidence of appropriate organizational authorization on the part of the Borrower and such opinions of counsel for the Borrower with respect to the Incremental Term Loan Commitments and Incremental Term Loans as the Administrative Agent may reasonably request. An Incremental Term Loan Commitment Amendment may, without the consent of any other Lender, effect such amendments to any Loan Documents as may be necessary or appropriate, in the opinion of the Borrower and the Administrative Agent, to effect the provisions of Section 2.19(f) through (i). </w:t>
      </w:r>
    </w:p>
    <w:p>
      <w:pPr>
        <w:pStyle w:val="TextBody"/>
        <w:bidi w:val="0"/>
        <w:spacing w:before="240" w:after="0"/>
        <w:jc w:val="left"/>
        <w:rPr>
          <w:rFonts w:ascii="Times New Roman" w:hAnsi="Times New Roman"/>
          <w:sz w:val="20"/>
        </w:rPr>
      </w:pPr>
      <w:r>
        <w:rPr>
          <w:rFonts w:ascii="Times New Roman" w:hAnsi="Times New Roman"/>
          <w:sz w:val="20"/>
        </w:rPr>
        <w:t xml:space="preserve">(i) (i) (A) The Incremental Term Loan Commitments will not be guaranteed by any Subsidiary of the Borrower other than the Subsidiary Guarantors; (B) to the extent the other Obligations are secured, the Incremental Term Loan Commitments will be secured on a pari passu basis by the same Collateral securing the Loans; (C) the Incremental Term Loan Commitments and any Incremental Term Loans drawn thereunder shall rank pari passu in right of payment with the Loans; and (D) no Incremental Term Loan Commitment Amendment may provide for any Incremental Term Loan Commitment or any Incremental Term Loans to be secured by any Collateral or other assets of any Loan Party that do not also secure the Loans; (ii) no Lender (or any successor thereto) shall have any obligation to provide any portion of any Incremental Term Loan Commitment or any Incremental Term Loan or to increase any of its other obligations under this Agreement and the other Loan Documents, and any decision by a Lender to provide any portion of any Incremental Term Loan Commitment or any Incremental Term Loan shall be made in its sole discretion independently from any other Lender; (iii) the maturity date of any Incremental Term Loan Commitment shall be no earlier than the Stated Termination Date; (iv) the interest rate margins, (subject to clause (iii) above) amortization schedule, original issue discount, upfront fees and interest rate floors applicable to the Incremental Term Loan Commitments shall be determined by the Borrower and the applicable Incremental Term Lenders; and (v) the other terms and documentation in respect thereof shall otherwise be reasonably satisfactory to the Borrower and each applicable Incremental Term Lender and subject to the Administrative Agent’s approval (such approval not to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(j) In connection with any Incremental Commitments pursuant to this Section 2.19, any Additional Revolving Lender or Additional Term Lender becoming a party hereto shall (i) execute such documents and agreements as the Administrative Agent may reasonably request and (ii) in the case of any Additional Revolving Lender or Additional Term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Beneficial Ownership Regulation and the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2.20.</w:t>
      </w:r>
      <w:r>
        <w:rPr>
          <w:rFonts w:ascii="Times New Roman" w:hAnsi="Times New Roman"/>
          <w:sz w:val="20"/>
        </w:rPr>
        <w:t xml:space="preserve"> </w:t>
      </w:r>
      <w:r>
        <w:rPr>
          <w:rFonts w:ascii="Times New Roman" w:hAnsi="Times New Roman"/>
          <w:b/>
          <w:sz w:val="20"/>
        </w:rPr>
        <w:t>Determination of Dollar Equivalents</w:t>
      </w:r>
      <w:r>
        <w:rPr>
          <w:rFonts w:ascii="Times New Roman" w:hAnsi="Times New Roman"/>
          <w:sz w:val="20"/>
        </w:rPr>
        <w:t xml:space="preserve">. The Administrative Agent will determine the Dollar Equivalent amount of each of the following to the extent denominated in a Foreign Currency consistent with Section 10.19: </w:t>
      </w:r>
    </w:p>
    <w:p>
      <w:pPr>
        <w:pStyle w:val="TextBody"/>
        <w:bidi w:val="0"/>
        <w:spacing w:before="240" w:after="0"/>
        <w:jc w:val="left"/>
        <w:rPr>
          <w:rFonts w:ascii="Times New Roman" w:hAnsi="Times New Roman"/>
          <w:sz w:val="20"/>
        </w:rPr>
      </w:pPr>
      <w:r>
        <w:rPr>
          <w:rFonts w:ascii="Times New Roman" w:hAnsi="Times New Roman"/>
          <w:sz w:val="20"/>
        </w:rPr>
        <w:t xml:space="preserve">(a) each Term Benchmark Borrowing as of the date of such Borrowing or, if applicable, the date of conversion/continuation of any Revolving Credit Borrowing as a Term Benchmark Borrowing or RFR Borrowing,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each RFR Borrowing as of the date of such Borrowing and each date that is on the numerically corresponding day in each calendar month that is one month after the Borrowing of such Loan (or, if there is no such numerically corresponding day in such month, then the last day of such month);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Letter of Credit, each of the following: (i) the date on which such Letter of Credit is issued; (ii) the first Business Day of each calendar month; and (iii) the date of any amendment of such Letter of Credit that has the effect of increasing the face amount thereof; and </w:t>
      </w:r>
    </w:p>
    <w:p>
      <w:pPr>
        <w:pStyle w:val="TextBody"/>
        <w:bidi w:val="0"/>
        <w:spacing w:before="240" w:after="0"/>
        <w:jc w:val="left"/>
        <w:rPr>
          <w:rFonts w:ascii="Times New Roman" w:hAnsi="Times New Roman"/>
          <w:sz w:val="20"/>
        </w:rPr>
      </w:pPr>
      <w:r>
        <w:rPr>
          <w:rFonts w:ascii="Times New Roman" w:hAnsi="Times New Roman"/>
          <w:sz w:val="20"/>
        </w:rPr>
        <w:t xml:space="preserve">(d) all Outstanding Revolving Extensions of Credit of the Lenders on and as of the last Business Day of each calendar month and, during the continuation of an Event of Default, on any other Business Day (but not more frequently than once each week) elected by the Administrative Agent in its discretion or upon instruction by the Required Lenders. </w:t>
      </w:r>
    </w:p>
    <w:p>
      <w:pPr>
        <w:pStyle w:val="TextBody"/>
        <w:bidi w:val="0"/>
        <w:spacing w:before="240" w:after="0"/>
        <w:jc w:val="left"/>
        <w:rPr>
          <w:rFonts w:ascii="Times New Roman" w:hAnsi="Times New Roman"/>
          <w:sz w:val="20"/>
        </w:rPr>
      </w:pPr>
      <w:r>
        <w:rPr>
          <w:rFonts w:ascii="Times New Roman" w:hAnsi="Times New Roman"/>
          <w:sz w:val="20"/>
        </w:rPr>
        <w:t>Each day upon or as of which the Administrative Agent determines Dollar Equivalent amounts as described in the preceding clauses (a) through (e) is herein described as a “</w:t>
      </w:r>
      <w:r>
        <w:rPr>
          <w:rFonts w:ascii="Times New Roman" w:hAnsi="Times New Roman"/>
          <w:sz w:val="20"/>
          <w:u w:val="single"/>
        </w:rPr>
        <w:t>Computation Date</w:t>
      </w:r>
      <w:r>
        <w:rPr>
          <w:rFonts w:ascii="Times New Roman" w:hAnsi="Times New Roman"/>
          <w:sz w:val="20"/>
        </w:rPr>
        <w:t xml:space="preserve">” with respect to such amounts, and the Administrative Agent shall notify the Borrower of all such determinations and related computations on such Computation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2.21.</w:t>
      </w:r>
      <w:r>
        <w:rPr>
          <w:rFonts w:ascii="Times New Roman" w:hAnsi="Times New Roman"/>
          <w:sz w:val="20"/>
        </w:rPr>
        <w:t xml:space="preserve"> </w:t>
      </w:r>
      <w:r>
        <w:rPr>
          <w:rFonts w:ascii="Times New Roman" w:hAnsi="Times New Roman"/>
          <w:b/>
          <w:sz w:val="20"/>
        </w:rPr>
        <w:t>Market Disruption</w:t>
      </w:r>
      <w:r>
        <w:rPr>
          <w:rFonts w:ascii="Times New Roman" w:hAnsi="Times New Roman"/>
          <w:sz w:val="20"/>
        </w:rPr>
        <w:t xml:space="preserve">. Notwithstanding the satisfaction of all applicable conditions referred to in Articles II, III, and V, with respect to any Borrowing or Letter of Credit to be denominated in any Foreign Currency, if (i) there shall occur on or prior to the date of such Borrowing or Letter of Credit any change in national or international financial, political or economic conditions or currency exchange rates or exchange controls which would, in the reasonable opinion of the Administrative Agent or the applicable Issuing Lender make it impracticable for the Borrowing or Letter of Credit to be denominated in the Foreign Currency specified by the Borrower or (ii) in the reasonable opinion of the Administrative Agent or the applicable Issuing Lender a Dollar Equivalent amount of such Foreign Currency is not readily calculable, then the Administrative Agent shall forthwith give notice thereof to the Borrower, the Lenders and the Issuing Lenders, as applicable, and (a) if a Borrowing, such Borrowing shall not be denominated in such Foreign Currency but shall be made on the requested date in Dollars, in an aggregate principal amount equal to the Dollar Equivalent amount (rounded up to the nearest $100,000) of the aggregate principal amount specified in the related request as ABR Loans, unless the Borrower notifies the Administrative Agent prior to such Borrowing that (x) it elects not to borrow on such date or (y) it elects to borrow on such date in a different Agreed Currency, as the case may be, in which the denomination of such Loans would in the reasonable opinion of the Administrative Agent and the Lenders be practicable and in an aggregate principal amount equal to the Dollar Equivalent amount of the aggregate principal amount specified in the related request, and (b) if a Letter of Credit, such Letter of Credit shall not be issued in such Foreign Currency, but shall be issued in Dollars in a face amount equal to the Dollar Equivalent amount of the face amount specified in the related request or Application for such Letter of Credit (rounded up to the nearest $100,000), unless the Borrower notifies the Administrative Agent and the applicable Issuing Lender prior to the issuance of such Letter of Credit that (I) it elects not to request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Letter of Credit on such date or (II) it elects to have such Letter of Credit issued on such date in a different Agreed Currency, as the case may be, in which the denomination of such Letter of Credit would in the reasonable opinion of the applicable Issuing Lender, the Administrative Agent and the Lenders be practicable and in face amount equal to the Dollar Equivalent amount of the face amount specified in the related request or Application for such Letter of Credit, as the case may be. </w:t>
      </w:r>
    </w:p>
    <w:p>
      <w:pPr>
        <w:pStyle w:val="TextBody"/>
        <w:bidi w:val="0"/>
        <w:spacing w:before="240" w:after="0"/>
        <w:jc w:val="left"/>
        <w:rPr>
          <w:rFonts w:ascii="Times New Roman" w:hAnsi="Times New Roman"/>
          <w:sz w:val="20"/>
        </w:rPr>
      </w:pPr>
      <w:r>
        <w:rPr>
          <w:rFonts w:ascii="Times New Roman" w:hAnsi="Times New Roman"/>
          <w:b/>
          <w:sz w:val="20"/>
        </w:rPr>
        <w:t>Section 2.22.</w:t>
      </w:r>
      <w:r>
        <w:rPr>
          <w:rFonts w:ascii="Times New Roman" w:hAnsi="Times New Roman"/>
          <w:sz w:val="20"/>
        </w:rPr>
        <w:t xml:space="preserve"> </w:t>
      </w:r>
      <w:r>
        <w:rPr>
          <w:rFonts w:ascii="Times New Roman" w:hAnsi="Times New Roman"/>
          <w:b/>
          <w:sz w:val="20"/>
        </w:rPr>
        <w:t>Judgment Currency</w:t>
      </w:r>
      <w:r>
        <w:rPr>
          <w:rFonts w:ascii="Times New Roman" w:hAnsi="Times New Roman"/>
          <w:sz w:val="20"/>
        </w:rPr>
        <w:t>. If for the purposes of obtaining judgment in any court it is necessary to convert a sum due hereunder in Foreign Currency expressed to be payable herein (the “</w:t>
      </w:r>
      <w:r>
        <w:rPr>
          <w:rFonts w:ascii="Times New Roman" w:hAnsi="Times New Roman"/>
          <w:sz w:val="20"/>
          <w:u w:val="single"/>
        </w:rPr>
        <w:t>specified currency</w:t>
      </w:r>
      <w:r>
        <w:rPr>
          <w:rFonts w:ascii="Times New Roman" w:hAnsi="Times New Roman"/>
          <w:sz w:val="20"/>
        </w:rPr>
        <w:t xml:space="preserve"> “)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immediately preceding that on which final, non-appealable judgment is given. The obligations of each Loan Party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Loan Party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such Lender or the Administrative Agent, as the case may be, agrees to remit such excess to the applicable Loan Party. </w:t>
      </w:r>
    </w:p>
    <w:p>
      <w:pPr>
        <w:pStyle w:val="TextBody"/>
        <w:bidi w:val="0"/>
        <w:spacing w:before="240" w:after="0"/>
        <w:jc w:val="left"/>
        <w:rPr>
          <w:rFonts w:ascii="Times New Roman" w:hAnsi="Times New Roman"/>
          <w:sz w:val="20"/>
        </w:rPr>
      </w:pPr>
      <w:r>
        <w:rPr>
          <w:rFonts w:ascii="Times New Roman" w:hAnsi="Times New Roman"/>
          <w:b/>
          <w:sz w:val="20"/>
        </w:rPr>
        <w:t>Section 2.23.</w:t>
      </w:r>
      <w:r>
        <w:rPr>
          <w:rFonts w:ascii="Times New Roman" w:hAnsi="Times New Roman"/>
          <w:sz w:val="20"/>
        </w:rPr>
        <w:t xml:space="preserve"> </w:t>
      </w:r>
      <w:r>
        <w:rPr>
          <w:rFonts w:ascii="Times New Roman" w:hAnsi="Times New Roman"/>
          <w:b/>
          <w:sz w:val="20"/>
        </w:rPr>
        <w:t>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commitment fees otherwise payable to such Defaulting Lender pursuant to Section 2.3 shall cease to accrue on the Available Revolving Credit Commitment of such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becomes a Defaulting Lender, then the Borrower may, at its sole expense and effort, upon notice to the Administrative Agent (which will promptly notify the Defaulting Lender thereof), (i) require such Lender to assign and delegate, without recourse (in accordance with and subject to the restrictions contained in Section 10.6), all its interests, rights and obligations under this Agreement to an assignee that shall assume such obligations (which assignee may be another Lender, if a Lender accepts such assignment in its sole discretion); </w:t>
      </w:r>
      <w:r>
        <w:rPr>
          <w:rFonts w:ascii="Times New Roman" w:hAnsi="Times New Roman"/>
          <w:sz w:val="20"/>
          <w:u w:val="single"/>
        </w:rPr>
        <w:t>provided</w:t>
      </w:r>
      <w:r>
        <w:rPr>
          <w:rFonts w:ascii="Times New Roman" w:hAnsi="Times New Roman"/>
          <w:sz w:val="20"/>
        </w:rPr>
        <w:t xml:space="preserve"> that (a) the Borrower shall have received the prior written consent of the Administrative Agent (and if a Revolving Credit Commitment is being assigned, each Issuing Lender and Swing Line Lender), which consent shall not unreasonably be withheld, delayed or conditioned and (b) such Lender shall have received payment of an amount equal to the outstanding principal of its Loans and participations in any Letter of Credit and Swing Line Loans, accrued interest thereon, accrued fees and all other amounts payable to it hereunder, from the assignee (to the extent of such outstanding principal and accrued interest and fees) or the Borrower (in the case of all other amounts) or (ii) terminate the unused amount of the Revolving Credit Commitment of such Defaulting Lender, in whole or in part; </w:t>
      </w:r>
      <w:r>
        <w:rPr>
          <w:rFonts w:ascii="Times New Roman" w:hAnsi="Times New Roman"/>
          <w:sz w:val="20"/>
          <w:u w:val="single"/>
        </w:rPr>
        <w:t>provided</w:t>
      </w:r>
      <w:r>
        <w:rPr>
          <w:rFonts w:ascii="Times New Roman" w:hAnsi="Times New Roman"/>
          <w:sz w:val="20"/>
        </w:rPr>
        <w:t xml:space="preserve"> that (a) no Event of Default shall have occurred and be continuing and (b) such termination shall not be deemed to be a waiver or release of any claim the Borrower, the Administrative Agent, any Issuing Lender, the Swing Line Lender or any other Lender may have against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Revolving Credit Commitment and Revolving Credit Exposure of such Defaulting Lender shall not be included in determining whether all Lenders (or each Lender) or the Required Lenders have taken or may take any action hereunder (including any consent to any amendment, waiver or other modification pursuant to Section 10.1); </w:t>
      </w:r>
      <w:r>
        <w:rPr>
          <w:rFonts w:ascii="Times New Roman" w:hAnsi="Times New Roman"/>
          <w:sz w:val="20"/>
          <w:u w:val="single"/>
        </w:rPr>
        <w:t>provided</w:t>
      </w:r>
      <w:r>
        <w:rPr>
          <w:rFonts w:ascii="Times New Roman" w:hAnsi="Times New Roman"/>
          <w:sz w:val="20"/>
        </w:rPr>
        <w:t xml:space="preserve">, that this clause (b) shall not apply to the vote of a Defaulting Lender in the case of an amendment, waiver or other modification providing for an increase in such Defaulting Lender’s Revolving Credit Commitment, providing for an extension of such Defaulting Lender’s Revolving Credit Commitment, or requiring the consent of each directly and adversely affected Lender pursuant to Section 10.1 if such Defaulting Lender is a directly and adversely affected Lender; </w:t>
      </w:r>
    </w:p>
    <w:p>
      <w:pPr>
        <w:pStyle w:val="TextBody"/>
        <w:bidi w:val="0"/>
        <w:spacing w:before="240" w:after="0"/>
        <w:jc w:val="left"/>
        <w:rPr>
          <w:rFonts w:ascii="Times New Roman" w:hAnsi="Times New Roman"/>
          <w:sz w:val="20"/>
        </w:rPr>
      </w:pPr>
      <w:r>
        <w:rPr>
          <w:rFonts w:ascii="Times New Roman" w:hAnsi="Times New Roman"/>
          <w:sz w:val="20"/>
        </w:rPr>
        <w:t xml:space="preserve">(d) if any Swing Line Exposure or L/C Exposure exists with respect to such Lender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 Line Exposure and L/C Exposure of such Defaulting Lender shall be reallocated (effective as of the date such Lender becomes a Defaulting Lender) among the Non-Defaulting Lenders in accordance with their respective Applicable Percentages (for the purposes of such reallocation, such Defaulting Lender’s Revolving Credit Commitment shall be disregarded in determining the Non-Defaulting Lenders’ respective Applicable Percentages), but only to the extent that (A) the sum of all Non-Defaulting Lenders’ Revolving Credit Exposures plus such Defaulting Lender’s Swing Line Exposure and L/C Exposure does not exceed the total of all Non-Defaulting Lenders’ Revolving Credit Commitments, (B) after giving effect to any such reallocation, no Non-Defaulting Lender’s Revolving Credit Exposure shall exceed such Non-Defaulting Lender’s Revolving Credit Commitment and (C) no Event of Default has occurred and is continuing at such time and the other conditions set forth in Section 5.2 have been satisfied at such time; </w:t>
      </w:r>
    </w:p>
    <w:p>
      <w:pPr>
        <w:pStyle w:val="TextBody"/>
        <w:bidi w:val="0"/>
        <w:spacing w:before="120" w:after="0"/>
        <w:jc w:val="left"/>
        <w:rPr>
          <w:rFonts w:ascii="Times New Roman" w:hAnsi="Times New Roman"/>
          <w:sz w:val="20"/>
        </w:rPr>
      </w:pPr>
      <w:r>
        <w:rPr>
          <w:rFonts w:ascii="Times New Roman" w:hAnsi="Times New Roman"/>
          <w:sz w:val="20"/>
        </w:rPr>
        <w:t xml:space="preserve">(ii) if the reallocation described in clause (i) above cannot, or can only partially, be effected, the Borrower shall, within one Business Day following the Borrower’s receipt of written notice from the Administrative Agent, (x) first, prepay the Swing Line Exposures of the Lenders, and (y) second, Cash Collateralize for the benefit of the applicable Issuing Lenders only the Borrower’s obligations corresponding to such Defaulting Lender’s L/C Exposure (after giving effect to any partial reallocation pursuant to clause (i) above) in accordance with the procedures set forth in Section 8.2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the Borrower Cash Collateralizes any portion of such Defaulting Lender’s L/C Exposure pursuant to clause (ii) above, the Borrower shall not be required to pay any L/C Fee pursuant to Section 3.3(a) with respect to the portion of such Defaulting Lender’s L/C Exposure that is Cash Collateralized during the period such Defaulting Lender’s L/C Exposure is Cash Collateralized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(iv) if all or any portion of such Defaulting Lender’s L/C Exposure is reallocated pursuant to clause (i) above, then all L/C Fees that otherwise would have been payable to such Defaulting Lender under Section 3.3(a) with respect to such Defaulting Lender’s reallocated L/C Exposure shall be payable to the Non-Defaulting Lenders in accordance with such Non-Defaulting Lenders’ Applicable Percentages after giving effect to such reallocation;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if all or any portion of such Defaulting Lender’s L/C Exposure is neither reallocated nor Cash Collateralized pursuant to clause (i) or (ii) above, then, without prejudice to any rights or remedies of any Issuing Lender or any other Lender hereunder, all L/C Fees that otherwise would have been payable to such Defaulting Lender under Section 3.3(a) with respect to such Defaulting Lender’s unreallocated L/C Exposure shall be payable to the Issuing Lenders, ratably based on the portion of the Fronting Exposure attributable to the Letters of Credit issued by each Issuing Lender, until and to the extent that such L/C Exposure is reallocated and/or Cash Collateralized pursuant to clause (i) or (ii) above; </w:t>
      </w:r>
    </w:p>
    <w:p>
      <w:pPr>
        <w:pStyle w:val="TextBody"/>
        <w:bidi w:val="0"/>
        <w:spacing w:before="120" w:after="0"/>
        <w:jc w:val="left"/>
        <w:rPr>
          <w:rFonts w:ascii="Times New Roman" w:hAnsi="Times New Roman"/>
          <w:sz w:val="20"/>
        </w:rPr>
      </w:pPr>
      <w:r>
        <w:rPr>
          <w:rFonts w:ascii="Times New Roman" w:hAnsi="Times New Roman"/>
          <w:sz w:val="20"/>
        </w:rPr>
        <w:t xml:space="preserve">(e) so long as such Lender is a Defaulting Lender, no Swing Line Lender shall be required to fund any Swing Line Loan, and no Issuing Lender shall be required to issue, amend or increase any Letter of Credit, unless in each case such Swing Line Lender or Issuing Lender is satisfied that the related Fronting Exposure and the Defaulting Lender’s then outstanding L/C Exposure will be 100% covered by the Revolving Credit Commitments of the Non-Defaulting Lenders and/or Cash Collateral will be provided by the Borrower in accordance with Section 8.2, and participating interests in any newly made Swing Line Loan or any newly issued or increased Letter of Credit shall be allocated among the Non-Defaulting Lenders in a manner consistent with Section 2.23(d)(i) (and such Defaulting Lender shall not participate therein); </w:t>
      </w:r>
    </w:p>
    <w:p>
      <w:pPr>
        <w:pStyle w:val="TextBody"/>
        <w:bidi w:val="0"/>
        <w:spacing w:before="120" w:after="0"/>
        <w:jc w:val="left"/>
        <w:rPr>
          <w:rFonts w:ascii="Times New Roman" w:hAnsi="Times New Roman"/>
          <w:sz w:val="20"/>
        </w:rPr>
      </w:pPr>
      <w:r>
        <w:rPr>
          <w:rFonts w:ascii="Times New Roman" w:hAnsi="Times New Roman"/>
          <w:sz w:val="20"/>
        </w:rPr>
        <w:t xml:space="preserve">(f)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Section 10.7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any Swing Line Lender or Issuing Lender hereunder; </w:t>
      </w:r>
      <w:r>
        <w:rPr>
          <w:rFonts w:ascii="Times New Roman" w:hAnsi="Times New Roman"/>
          <w:i/>
          <w:sz w:val="20"/>
        </w:rPr>
        <w:t>third</w:t>
      </w:r>
      <w:r>
        <w:rPr>
          <w:rFonts w:ascii="Times New Roman" w:hAnsi="Times New Roman"/>
          <w:sz w:val="20"/>
        </w:rPr>
        <w:t xml:space="preserve">, to Cash Collateralize in accordance with the procedures set forth in Section 8.2 the Issuing Lenders’ Fronting Exposure with respect to such Defaulting Lender; </w:t>
      </w:r>
      <w:r>
        <w:rPr>
          <w:rFonts w:ascii="Times New Roman" w:hAnsi="Times New Roman"/>
          <w:i/>
          <w:sz w:val="20"/>
        </w:rPr>
        <w:t>fourth</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in accordance with the procedures set forth in Section 8.2 the Issuing Lenders’ future Fronting Exposure with respect to such Defaulting Lender with respect to future Letters of Credit issued under this Agreement; </w:t>
      </w:r>
      <w:r>
        <w:rPr>
          <w:rFonts w:ascii="Times New Roman" w:hAnsi="Times New Roman"/>
          <w:i/>
          <w:sz w:val="20"/>
        </w:rPr>
        <w:t>sixth</w:t>
      </w:r>
      <w:r>
        <w:rPr>
          <w:rFonts w:ascii="Times New Roman" w:hAnsi="Times New Roman"/>
          <w:sz w:val="20"/>
        </w:rPr>
        <w:t xml:space="preserve">, to the payment of any amounts owing to the Lenders or any Swing Line Lender or Issuing Lender or as a result of any judgment of a court of competent jurisdiction obtained by any Lender or any Swing Line Lender or Issuing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Reimbursement Obligations in respect of which such Defaulting Lender has not fully funded its appropriate share, and (y) such Loans were made or the related Letters of Credit were issued at a time when the conditions set forth in Section 5.2 were satisfied or waived, such payment shall be applied solely to pay the Loans of, and Reimbursement Obligations owed to, all Non-Defaulting Lenders on a pro rata basis prior to being applied to the payment of any Loans of, or Reimbursement Obligations owed to, such Defaulting Lender until such time as all Loans and funded and unfunded participations in L/C Obligations and Swing Line Loans are held by the Lenders pro rata in accordance with the Revolving Credit Commitments without giving effect to Section 2.23(c)(i). Any payments, prepayments or other amounts paid or payable to a Defaulting Lender that are applied (or held) to pay amounts owed by a Defaulting Lender or to post Cash Collateral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 the event that the Administrative Agent, the Borrower, and each Swing Line Lender and Issuing Lender agrees that a Defaulting Lender has adequately remedied all matters that caused such Lender to be a Defaulting Lender, then the Swing Line Exposures and L/C Exposures of the Lenders shall be readjusted to reflect the inclusion of such previous Defaulting Lender’s Revolving Credit Commitment, and on such date such previous Defaulting Lender shall purchase at par such of the Loans of the other Lenders as the Administrative Agent shall determine may be necessary in order for such previous Defaulting Lender to hold such Loans and Swing Line Exposure and L/C Exposure in accordance with its Applicable Percentage;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adjustments will be made retroactively with respect to L/C Fees, commissions or interest accrued or payments made by or on behalf of the Borrower or any other Loan Party while such previous Defaulting Lender was a Defaulting Lender; and </w:t>
      </w:r>
    </w:p>
    <w:p>
      <w:pPr>
        <w:pStyle w:val="TextBody"/>
        <w:bidi w:val="0"/>
        <w:spacing w:before="120" w:after="0"/>
        <w:jc w:val="left"/>
        <w:rPr>
          <w:rFonts w:ascii="Times New Roman" w:hAnsi="Times New Roman"/>
          <w:sz w:val="20"/>
        </w:rPr>
      </w:pPr>
      <w:r>
        <w:rPr>
          <w:rFonts w:ascii="Times New Roman" w:hAnsi="Times New Roman"/>
          <w:sz w:val="20"/>
        </w:rPr>
        <w:t xml:space="preserve">(h) the rights and remedies against, and with respect to, a Defaulting Lender under this Section 2.23 are in addition to, and cumulative and not in limitation of, all other rights and remedies that the Administrative Agent and each Lender, Issuing Lender, Borrower or any other Loan Party may at any time have against, or with respect to, such Defaulting Lender (whether or not such Defaulting Lender has subsequently ceased to be a Defaulting Lender pursuant to Section 2.23(g)).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LETTERS OF CREDIT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 L/C Commitment. </w:t>
      </w:r>
    </w:p>
    <w:p>
      <w:pPr>
        <w:pStyle w:val="TextBody"/>
        <w:bidi w:val="0"/>
        <w:spacing w:before="120" w:after="0"/>
        <w:jc w:val="left"/>
        <w:rPr>
          <w:rFonts w:ascii="Times New Roman" w:hAnsi="Times New Roman"/>
          <w:sz w:val="20"/>
        </w:rPr>
      </w:pPr>
      <w:r>
        <w:rPr>
          <w:rFonts w:ascii="Times New Roman" w:hAnsi="Times New Roman"/>
          <w:sz w:val="20"/>
        </w:rPr>
        <w:t>(a) Subject to the terms and conditions hereof, each Issuing Lender, in reliance on the agreements of the other Lenders set forth in Section 3.4, agrees to issue standby and commercial letters of credit (“</w:t>
      </w:r>
      <w:r>
        <w:rPr>
          <w:rFonts w:ascii="Times New Roman" w:hAnsi="Times New Roman"/>
          <w:sz w:val="20"/>
          <w:u w:val="single"/>
        </w:rPr>
        <w:t>Letters of Credit</w:t>
      </w:r>
      <w:r>
        <w:rPr>
          <w:rFonts w:ascii="Times New Roman" w:hAnsi="Times New Roman"/>
          <w:sz w:val="20"/>
        </w:rPr>
        <w:t xml:space="preserve">”) for the account of the Borrower or any Subsidiary Guarantor (or, subject to Section 3.10, any other Subsidiary) on any Business Day during the Revolving Credit Commitment Period in such form as may be approved from time to time by such Issuing Lender; </w:t>
      </w:r>
      <w:r>
        <w:rPr>
          <w:rFonts w:ascii="Times New Roman" w:hAnsi="Times New Roman"/>
          <w:sz w:val="20"/>
          <w:u w:val="single"/>
        </w:rPr>
        <w:t>provided</w:t>
      </w:r>
      <w:r>
        <w:rPr>
          <w:rFonts w:ascii="Times New Roman" w:hAnsi="Times New Roman"/>
          <w:sz w:val="20"/>
        </w:rPr>
        <w:t xml:space="preserve"> that, no Issuing Lender shall have any obligation to and shall not issue any Letter of Credit if, after giving effect to such issuance, (i) L/C Obligations would exceed the Maximum L/C Exposure Amount, (ii) the Outstanding Revolving Extensions of Credit of all Lenders denominated in Foreign Currencies would exceed the Foreign Currency Sublimit, (iii) any Lender’s Outstanding Revolving Extensions of Credit would exceed such Lender’s Revolving Credit Commitment then in effect, or (iv) the sum of (x) the Dollar Equivalent of the aggregate undrawn amount of all outstanding Letters of Credit issued by such Issuing Lender at such time plus (y) the aggregate Dollar Equivalent of all payments made by such Issuing Lender under Letters of Credit issued by it that have not yet been reimbursed by or on behalf of the Borrower at such time would exceed its Letter of Credit Commitment; </w:t>
      </w:r>
      <w:r>
        <w:rPr>
          <w:rFonts w:ascii="Times New Roman" w:hAnsi="Times New Roman"/>
          <w:sz w:val="20"/>
          <w:u w:val="single"/>
        </w:rPr>
        <w:t>provided</w:t>
      </w:r>
      <w:r>
        <w:rPr>
          <w:rFonts w:ascii="Times New Roman" w:hAnsi="Times New Roman"/>
          <w:sz w:val="20"/>
        </w:rPr>
        <w:t xml:space="preserve"> that, notwithstanding the foregoing clause (iv) (but subject to the foregoing clauses (i) through (iii)), an Issuing Lender that has a Letter of Credit Commitment may, but shall be not obligated to, issue, amend, renew, increase or extend any Letter of Credit if, after giving effect to such issuance, amendment, renewal or extension, the sum of (x) the Dollar Equivalent of the aggregate undrawn amount of all outstanding Letters of Credit issued by such Issuing Lender at such time plus (y) the aggregate Dollar Equivalent of all payments made by such Issuing Lender under Letters of Credit issued by it that have not yet been reimbursed by or on behalf of the Borrower at such time exceeds its Letter of Credit Commitment. The Borrower may, at any time and from time to time, increase or reduce the Letter of Credit Commitment of any Issuing Lender as provided in the definition of Letter of Credit Commitment; </w:t>
      </w:r>
      <w:r>
        <w:rPr>
          <w:rFonts w:ascii="Times New Roman" w:hAnsi="Times New Roman"/>
          <w:sz w:val="20"/>
          <w:u w:val="single"/>
        </w:rPr>
        <w:t>provided</w:t>
      </w:r>
      <w:r>
        <w:rPr>
          <w:rFonts w:ascii="Times New Roman" w:hAnsi="Times New Roman"/>
          <w:sz w:val="20"/>
        </w:rPr>
        <w:t xml:space="preserve"> that the Borrower shall not reduce the Letter of Credit Commitment of any Issuing Lender if, after giving effect of such reduction, the conditions set forth in clauses (i) through (iv) above shall not be satisfied Notwithstanding anything herein to the contrary, no Issuing Lender shall have any obligation hereunder to issue, and shall not issue, any Letter of Credit the proceeds of which would be made available to any Person (i) to fund any activity or business of or with any Sanctioned Person, or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country, region or territory that, at the time of such funding, is a Sanctioned Country or (ii) in any manner that would result in a violation of any Sanctions by any party to this Agreement. Each Letter of Credit shall (i) be a standby or commercial letter of credit denominated in an Agreed Currency and issued to support obligations of the Borrower or the respective Subsidiary Guarantor and its respective Subsidiaries, contingent or otherwise, arising in the ordinary course of business, and (ii) expire no later than the earlier of (x) one year after the date of issuance, and (y) five (5) Business Days prior to the Stated Termination Date; </w:t>
      </w:r>
      <w:r>
        <w:rPr>
          <w:rFonts w:ascii="Times New Roman" w:hAnsi="Times New Roman"/>
          <w:sz w:val="20"/>
          <w:u w:val="single"/>
        </w:rPr>
        <w:t>provided</w:t>
      </w:r>
      <w:r>
        <w:rPr>
          <w:rFonts w:ascii="Times New Roman" w:hAnsi="Times New Roman"/>
          <w:sz w:val="20"/>
        </w:rPr>
        <w:t xml:space="preserve">, that any Letter of Credit with a one-year tenor may provide for extension thereof for additional one-year periods (but in no event for a period expiring after the date specified in the preceding clause (y));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the expiration date of any Letter of Credit may be a date that is no later than one (1) year after the Stated Termination Date so long as not later than thirty (30) days prior to the Stated Termination Date (or such later date as agreed by the Administrative Agent and the applicable Issuing Lender in their sole discretion) the Borrower Cash Collateralizes 105% of the then maximum face amount of such Letter of Credit in a manner reasonably acceptable to the Administrative Agent and the applicable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(b) Each Letter of Credit shall be subject to the UCP or the ISP, as applicable, and, to the extent not inconsistent therewith,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(c) No Issuing Lender shall at any time be obligated to issue, amend or extend any Letter of Credit hereunder if (i) such issuance, amendment or extension would conflict with, or cause such Issuing Lender or any L/C Participant to exceed any limits imposed by, any applicable Requirement of Law, or otherwise subject it to a Country Risk Event, (ii) any order, judgment or decree of any Governmental Authority or arbitrator shall by its terms purport to enjoin or restrain such Issuing Lender from issuing, amending or extending such Letter of Credit, or any law applicable to such Issuing Lender shall prohibit, or require that such Issuing Lender refrain from, the issuance, amendment or extension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that was not applicable on the Closing Date and that such Issuing Lender in good faith deems material to it, or (iii) the issuance, amendment or extension of such Letter of Credit would violate one or more policies of such Issuing Lender applicable to letters of credit generally. </w:t>
      </w:r>
    </w:p>
    <w:p>
      <w:pPr>
        <w:pStyle w:val="TextBody"/>
        <w:bidi w:val="0"/>
        <w:spacing w:before="240" w:after="0"/>
        <w:jc w:val="left"/>
        <w:rPr>
          <w:rFonts w:ascii="Times New Roman" w:hAnsi="Times New Roman"/>
          <w:sz w:val="20"/>
        </w:rPr>
      </w:pPr>
      <w:r>
        <w:rPr>
          <w:rFonts w:ascii="Times New Roman" w:hAnsi="Times New Roman"/>
          <w:b/>
          <w:sz w:val="20"/>
        </w:rPr>
        <w:t>Section 3.2. Procedure for Issuance of Letters of Credit.</w:t>
      </w:r>
      <w:r>
        <w:rPr>
          <w:rFonts w:ascii="Times New Roman" w:hAnsi="Times New Roman"/>
          <w:sz w:val="20"/>
        </w:rPr>
        <w:t xml:space="preserve"> The Borrower or any Subsidiary Guarantor may from time to time request that an Issuing Lender issue a Letter of Credit denominated in an Agreed Currency by delivering to the Administrative Agent and such Issuing Lender at its respective address for notices specified herein an Application therefor (including through an Approved Borrower Portal), completed to the reasonable satisfaction of such Issuing Lender, and such other certificates, documents and other papers and information as such Issuing Lender may reasonably request. Upon receipt of any fully completed Application, the applicable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Business Days after its receipt of the fully completed Application therefor and all such other certificates, documents and other papers and information relating thereto) by issuing the original of such Letter of Credit to the beneficiary thereof or as otherwise may be agreed by the Issuing Lender and the Borrower or the respective Subsidiary Guarantor. The Issuing Lender shall furnish a copy of such Letter of Credit to the Borrower and/or to the respective Subsidiary Guarantor promptly following the issuance thereof, and shall notify the Administrative Agent and the Lenders of the issuance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3.3. L/C Fees and Other Charges.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pay (i) to the Administrative Agent, for the account of each applicable Issuing Lender and the L/C Participants, Letter of Credit fees with respect to each outstanding Letter of Credit, computed for the period from the Closing Date (in the case of the first such payment) or the date on which the last such payment was due (in all other cases) to the date upon which such payment is due hereunder, in each case at a rate equal to the L/C Fee, payable in Dollars to the applicable Issuing Lender and the L/C Participants to be shared ratably among them in accordance with their respective Applicable Percentages, and (ii) to each Issuing Lender, a Letter of Credit fronting fee with respect to each Letter of Credit issued by such Issuing Lender, computed for the period from the Closing Date (in the case of the first such payment) or the date on which the last such payment was due (in all other cases) to the date upon which such payment is due hereunder, at a per annum rate (as agreed in writing between the Borrower and the applicable Issuing Lender) applied to the daily aggregate Dollar Equivalent amount available to be drawn under such Letter of Credit during the period for which such fronting fee is calculated, payable in Dollars to the applicable Issuing Lender. All such fees described in this Section 3.3(a) shall be payable in arrears on each L/C Fee Payment Date and shall be nonrefundable.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the foregoing fees, the Borrower or the respective Subsidiary Guarantor shall pay or reimburse each Issuing Lender for such normal and customary costs and expenses as are incurred or charged by such Issuing Lender in issuing, effecting payment under, amending or otherwise administering any Letter of Credit issued by such Issuing Lender.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promptly following its receipt thereof, distribute to the Issuing Lenders and the L/C Participants all fees received by the Administrative Agent for their respective accounts pursuant to this Section 3.3.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3.4. L/C Participations. </w:t>
      </w:r>
    </w:p>
    <w:p>
      <w:pPr>
        <w:pStyle w:val="TextBody"/>
        <w:bidi w:val="0"/>
        <w:spacing w:before="120" w:after="0"/>
        <w:jc w:val="left"/>
        <w:rPr>
          <w:rFonts w:ascii="Times New Roman" w:hAnsi="Times New Roman"/>
          <w:sz w:val="20"/>
        </w:rPr>
      </w:pPr>
      <w:r>
        <w:rPr>
          <w:rFonts w:ascii="Times New Roman" w:hAnsi="Times New Roman"/>
          <w:sz w:val="20"/>
        </w:rPr>
        <w:t xml:space="preserve">(a) 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Applicable Percentage in each such Issuing Lender’s obligations and rights under each Letter of Credit issued by it hereunder and the amount of each drawing paid by each such Issuing Lender thereunder. Each L/C Participant unconditionally and irrevocably agrees with each Issuing Lender that, if any amount is paid under any Letter of Credit for which such Issuing Lender is not reimbursed in full by the Borrower or the respective Subsidiary Guarantor in accordance with the terms of this Agreement, such L/C Participant shall pay to the Administrative Agent for the account of such Issuing Lender upon demand at the Administrative Agent’s Applicable Payment Office an amount equal to such L/C Participant’s Applicable Percentage of the amount of such drawing, or any part thereof, which is not so reimbursed. Any demand pursuant to the preceding sentence received after 2:00 P.M. on any Business Day shall be deemed to have been received on the next succeeding Business Day. Each Lender acknowledges and agrees that its obligation to acquire participations pursuant to this paragraph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reduction or termination of the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(b) If any amount required to be paid by any L/C Participant for the account of an Issuing Lender pursuant to Section 3.4(a) in respect of any unreimbursed portion of any payment made by such Issuing Lender under any Letter of Credit is paid to such Issuing Lender within two Business Days after the date such payment is due, such L/C Participant shall pay to such Issuing Lender on demand an amount equal to the product of (i) such amount, times (ii) the daily average Federal Funds Effective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 the case of a Letter of Credit denominated in a Foreign Currency, the applicable Overnight Foreign Currency Rate), as quoted by the Issuing Lender, during the period from and including the date such payment is required to the date on which such payment is immediately available to such Issuing Lender, times (iii) a fraction the numerator of which is the number of days that elapse during such period and the denominator of which is 360. If any such amount required to be paid by any L/C Participant pursuant to Section 3.4(a) is not in fact made available to an Issuing Lender by such L/C Participant within three Business Days after the date such payment is due, such Issuing Lender shall be entitled to recover from such L/C Participant, on demand, the amount of such payment in the applicable Agreed Currency or, if so elected by such Issuing Lender, the Dollar Equivalent of such amount, in either case with interest thereon calculated from such due date at the rate per annum then applicable to Term Benchmark Borrowings and RFR Borrowings hereunder in the applicable Foreign Currency having an Interest Period of one month or, if such Issuing Lender has elected to receive the Dollar Equivalent of such amount, the rate per annum then applicable to ABR Borrowings hereunder. A certificate of the applicable Issuing Lender submitted to any L/C Participant with respect to any amounts owing under this Section shall be conclusive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(c) Whenever, at any time after an Issuing Lender has made payment under any Letter of Credit and any L/C Participant has paid its pro rata share of such payment in accordance with Section 3.4(a), such Issuing Lender receives any payment related to such Letter of Credit (whether directly from the Borrower or the respective Subsidiary Guarantor or otherwise, including proceeds of Cash Collateral applied thereto by the Issuing Lender), or any payment of interest on account thereof, such Issuing Lender will as soon as practicable distribute to such L/C Participant its pro rata share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any such payment received by such Issuing Lender shall be required to be returned by such Issuing Lender, such L/C Participant shall return to such Issuing Lender the portion thereof previously distributed by such Issuing Lender to it. </w:t>
      </w:r>
    </w:p>
    <w:p>
      <w:pPr>
        <w:pStyle w:val="TextBody"/>
        <w:bidi w:val="0"/>
        <w:spacing w:before="240" w:after="0"/>
        <w:jc w:val="left"/>
        <w:rPr>
          <w:rFonts w:ascii="Times New Roman" w:hAnsi="Times New Roman"/>
          <w:sz w:val="20"/>
        </w:rPr>
      </w:pPr>
      <w:r>
        <w:rPr>
          <w:rFonts w:ascii="Times New Roman" w:hAnsi="Times New Roman"/>
          <w:b/>
          <w:sz w:val="20"/>
        </w:rPr>
        <w:t>Section 3.5. Reimbursement Obligation.</w:t>
      </w:r>
      <w:r>
        <w:rPr>
          <w:rFonts w:ascii="Times New Roman" w:hAnsi="Times New Roman"/>
          <w:sz w:val="20"/>
        </w:rPr>
        <w:t xml:space="preserve"> The Borrower or the Subsidiary Guarantor agrees to reimburse each Issuing Lender on each date on which an Issuing Lender notifies the Borrower or the respective Subsidiary Guarantor of the date and amount of a drawing under any Letter of Credit that has been paid by such Issuing Lender, in an amount equal to (a) the amount of the drawing so paid and (b) any taxes, fees, charges or other costs or expenses reasonably incurred by such Issuing Lender in connection with any payment made by such Issuing Lender under, or with respect to, such Letter of Credit. Each such payment shall be made to the Administrative Agent for the account of an Issuing Lender at the Applicable Payment Office in immediately available funds in the Agreed Currency in which the Letter of Credit was denominated. Interest shall be payable on any and all amounts remaining unpaid by the Borrower under this Section from the date such amounts become payable (whether at stated maturity, by acceleration or otherwise) until the next Business Day following the date of such notice, at the ABR then in effect (in the case of amounts payable in Dollars) or at the rate per annum then applicable hereunder to Term Benchmark Borrowings and RFR Borrowings in the applicable Foreign Currency having an Interest Period of one month (in the case of amounts payable in Foreign Currencies), and from such Business Day until payment in full at the rate which would be payable on any outstanding ABR Borrowings that were then overdue (in the case of amounts payable in Dollars) or at the rate then applicable to Term Benchmark Borrowings and RFR Borrowings in the applicable Foreign Currency having an Interest Period of one month that were then overdue (in the case of amounts payable in Foreign Currencies). Notwithstanding anything herein to the contrary, the Borrower shall have joint and several liability with the respective Subsidiary Guarantor for all L/C Obligations of such Subsidiary Guarantor. If any Loan Party’s reimbursement of, or obligation to reimburse, any amounts in any Foreign Currency would subject the Administrative Agent, any Issuing Lender or any Lender to any stamp duty, ad valorem charge or similar tax that would not be payable if such reimbursement were made or required to be made in Dollars, the Borrower shall, at its option, either (x) pay the amount of any such tax requested by the Administrative Agent, the relevant Issuing Lender or the relevant Lender or (y) reimburse each drawing or other payment made in such Foreign Currency in Dollars, in an amount equal to the Approximate Equivalent Amount on the date such drawing or other payment is made, of such drawing or other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3.6. Obligations Absolute.</w:t>
      </w:r>
      <w:r>
        <w:rPr>
          <w:rFonts w:ascii="Times New Roman" w:hAnsi="Times New Roman"/>
          <w:sz w:val="20"/>
        </w:rPr>
        <w:t xml:space="preserve"> The Borrower’s and the respective Subsidiary Guarantor’s obligations under this Article III shall be absolute and unconditional under any and all circumstances and irrespective of any set-off, counterclaim or defense to payment which the Borrower and the respective Subsidiary Guarantor may have or have had against any Issuing Lender or any beneficiary of a Letter of Credit. The Borrower and the respective Subsidiary Guarantor also agree with each Issuing Lender that no Issuing Lender shall be responsible for, and the Borrower’s and the respective Subsidiary Guarantor’s L/C Obligations under Section 3.5 shall not be affected by, among other things, the validity or genuineness of documents or of any endorsements thereon, even though such documents shall in fact prove to be invalid, fraudulent or forged, or any dispute between or among the Borrower or the respective Subsidiary Guarantor and any beneficiary of any Letter of Credit or any other party to which such Letter of Credit may be transferred or any claims whatsoever of the Borrower or the respective Subsidiary Guarantor against any beneficiary of such Letter of Credit or any such transferee provided that this paragraph shall not relieve any Issuing Lender of any liability resulting from the gross negligence or willful misconduct of such Issuing Lender (as finally determined by the nonappealable judgment of a court of competent jurisdiction), or otherwise affect any defenses or other right that the Borrower may have as a result of any such gross negligence or willful misconduct. No Issuing Lender shall be liable for any error, omission, interruption or delay in transmission, dispatch or delivery of any message or advice, however transmitted, in connection with any Letter of Credit, except for errors or omissions caused by the Issuing Lender’s gross negligence or willful misconduct as finally determined by the nonappealable judgment of a court of competent jurisdiction. The Borrower and the respective Subsidiary Guarantor agree that any action taken or omitted by an Issuing Lender under or in connection with any Letter of Credit or the related drafts or documents, if done in the absence of gross negligence of willful misconduct and in accordance with the standards or care specified in the ISP or UCP, as applicable, shall be binding on the Borrower and on the respective Subsidiary Guarantor and shall not result in any liability of such Issuing Lender to the Borrower or the respective Subsidiary Guarantor. </w:t>
      </w:r>
    </w:p>
    <w:p>
      <w:pPr>
        <w:pStyle w:val="TextBody"/>
        <w:bidi w:val="0"/>
        <w:spacing w:before="240" w:after="0"/>
        <w:jc w:val="left"/>
        <w:rPr>
          <w:rFonts w:ascii="Times New Roman" w:hAnsi="Times New Roman"/>
          <w:sz w:val="20"/>
        </w:rPr>
      </w:pPr>
      <w:r>
        <w:rPr>
          <w:rFonts w:ascii="Times New Roman" w:hAnsi="Times New Roman"/>
          <w:b/>
          <w:sz w:val="20"/>
        </w:rPr>
        <w:t>Section 3.7. Letter of Credit Payments.</w:t>
      </w:r>
      <w:r>
        <w:rPr>
          <w:rFonts w:ascii="Times New Roman" w:hAnsi="Times New Roman"/>
          <w:sz w:val="20"/>
        </w:rPr>
        <w:t xml:space="preserve"> If any draw shall be made under any Letter of Credit, the applicable Issuing Lender shall promptly notify the Administrative Agent and the Borrower or the respective Subsidiary Guarantor of the date, amount and currency thereof. The responsibility of each Issuing Lender to the Borrower or the respective Subsidiary Guarantor in connection with any such draw under any Letter of Credit shall, in addition to any payment obligation expressly provided for in such Letter of Credit, be limited to determining that the documents (including any draft) delivered under such Letter of Credit in connection with such presentment are in conformity with such Letter of Credit. </w:t>
      </w:r>
    </w:p>
    <w:p>
      <w:pPr>
        <w:pStyle w:val="TextBody"/>
        <w:bidi w:val="0"/>
        <w:spacing w:before="240" w:after="0"/>
        <w:jc w:val="left"/>
        <w:rPr>
          <w:rFonts w:ascii="Times New Roman" w:hAnsi="Times New Roman"/>
          <w:sz w:val="20"/>
        </w:rPr>
      </w:pPr>
      <w:r>
        <w:rPr>
          <w:rFonts w:ascii="Times New Roman" w:hAnsi="Times New Roman"/>
          <w:b/>
          <w:sz w:val="20"/>
        </w:rPr>
        <w:t>Section 3.8. Application.</w:t>
      </w:r>
      <w:r>
        <w:rPr>
          <w:rFonts w:ascii="Times New Roman" w:hAnsi="Times New Roman"/>
          <w:sz w:val="20"/>
        </w:rPr>
        <w:t xml:space="preserve"> To the extent that any provision of any Application related to any Letter of Credit is inconsistent with the provisions of this Agreement, the provisions of this Agreement shall apply. </w:t>
      </w:r>
    </w:p>
    <w:p>
      <w:pPr>
        <w:pStyle w:val="TextBody"/>
        <w:bidi w:val="0"/>
        <w:spacing w:before="240" w:after="0"/>
        <w:jc w:val="left"/>
        <w:rPr>
          <w:rFonts w:ascii="Times New Roman" w:hAnsi="Times New Roman"/>
          <w:sz w:val="20"/>
        </w:rPr>
      </w:pPr>
      <w:r>
        <w:rPr>
          <w:rFonts w:ascii="Times New Roman" w:hAnsi="Times New Roman"/>
          <w:b/>
          <w:sz w:val="20"/>
        </w:rPr>
        <w:t>Section 3.9. Existing Letters of Credit.</w:t>
      </w:r>
      <w:r>
        <w:rPr>
          <w:rFonts w:ascii="Times New Roman" w:hAnsi="Times New Roman"/>
          <w:sz w:val="20"/>
        </w:rPr>
        <w:t xml:space="preserve"> For all purposes of this Agreement, each of the Existing Letters of Credit shall be deemed to have been issued by the Issuing Lender on the Closing Date pursuant to the provisions of this Agreement and shall be subject to, and governed by, all terms and conditions of this Agreement, including without limitation, Sections 3.3 and 3.4, on and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 3.10. Letters of Credit Issued for Account of Subsidiaries.</w:t>
      </w:r>
      <w:r>
        <w:rPr>
          <w:rFonts w:ascii="Times New Roman" w:hAnsi="Times New Roman"/>
          <w:sz w:val="20"/>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(whether arising by contract, at law, in equity or otherwise) against such Subsidiary in respect of such Letter of Credit, the Borrower (a) shall be primarily liable for such Letter of Credit (including being primarily liable to reimburse any and all drawings thereunder) as if such Letter of Credit had been issued solely for the account of the Borrower and (b)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 </w:t>
      </w:r>
    </w:p>
    <w:p>
      <w:pPr>
        <w:pStyle w:val="TextBody"/>
        <w:bidi w:val="0"/>
        <w:spacing w:before="240" w:after="0"/>
        <w:jc w:val="left"/>
        <w:rPr>
          <w:rFonts w:ascii="Times New Roman" w:hAnsi="Times New Roman"/>
          <w:sz w:val="20"/>
        </w:rPr>
      </w:pPr>
      <w:r>
        <w:rPr>
          <w:rFonts w:ascii="Times New Roman" w:hAnsi="Times New Roman"/>
          <w:b/>
          <w:sz w:val="20"/>
        </w:rPr>
        <w:t>Section 3.11. Issuing Lender Agreements.</w:t>
      </w:r>
      <w:r>
        <w:rPr>
          <w:rFonts w:ascii="Times New Roman" w:hAnsi="Times New Roman"/>
          <w:sz w:val="20"/>
        </w:rPr>
        <w:t xml:space="preserve"> Unless otherwise requested by the Administrative Agent, each Issuing Lender (other than JPMCB in its capacity as an Issuing Lender) shall report in writing to the Administrative Agent (a) promptly following the end of each calendar month, the aggregate amount and currency of Letters of Credit issued by it and outstanding at the end of such month, (b) on or prior to each Business Day on which such Issuing Lender expects to issue, amend, renew or extend any Letter of Credit, the date of such issuance, amendment, renewal or extension, and the aggregate face amount and currency of the Letter of Credit to be issued, amended, renewed or extended by it and outstanding after giving effect to such issuance, amendment, renewal or extension occurred (and whether the amount thereof changed), it being understood that such Issuing Lender shall not permit any issuance, renewal, extension or amendment resulting in an increase in the amount of any Letter of Credit to occur without first obtaining written confirmation from the Administrative Agent that it is then permitted under this Agreement, (c) on each Business Day on which such Issuing Lender makes any payment under any Letter of Credit, the date of such payment under such Letter of Credit and the amount and currency of such payment, (d) on any Business Day on which the Borrower or any Subsidiary Guarantor fails to reimburse any payment under any Letter of Credit required to be reimbursed to such Issuing Lender on such day, the date of such failure and the amount and currency of such payment and (e) on any other Business Day, such other information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b/>
          <w:sz w:val="20"/>
        </w:rPr>
        <w:t>Replacement and Resignation of an Issuing Lender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 Issuing Lender may be replaced at any time by written agreement among the Borrower, the Administrative Agent, the replaced Issuing Lender and the successor Issuing Lender. The Administrative Agent shall notify the Lenders of any such replacement of an Issuing Lender. At the time any such replacement shall become effective, the Borrower shall pay all unpaid fees accrued for the account of the replaced Issuing Lender pursuant to this Agreement. From and after the effective date of any such replacement, (i) the successor Issuing Lender shall have all the rights and obligations of an Issuing Lender under this Agreement with respect to Letters of Credit to be issued by it thereafter and (ii) references herein to the term “Issuing Lender” shall be deemed to refer to such successor or to any previous Issuing Lender, or to such successor and all previous Issuing Lender, as the context shall require. After the replacement of an Issuing Lender hereunder, the replaced Issuing Lender shall remain a party hereto and shall continue to have all the rights and obligations of an Issuing Lender under this Agreement with respect to Letters of Credit then outstanding and issued by it prior to such replacement, but shall not be required to issue additional Letters of Credit or extend or otherwise amend any existing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(b) Subject to the appointment and acceptance of a successor Issuing Lender, any Issuing Lender may resign as an Issuing Lender at any time upon thirty days’ prior written notice to the Administrative Agent, the Borrower and the Lenders, in which case, such resigning Issuing Lender shall be replaced in accordance with Section 3.12(a)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Administrative Agent and the Lenders to enter into this Agreement and to make Loans and issue or participate in Letters of Credit, the Borrower hereby represents and warrants to the Administrative Agent and each Lender that: </w:t>
      </w:r>
    </w:p>
    <w:p>
      <w:pPr>
        <w:pStyle w:val="TextBody"/>
        <w:bidi w:val="0"/>
        <w:spacing w:before="240" w:after="0"/>
        <w:jc w:val="left"/>
        <w:rPr>
          <w:rFonts w:ascii="Times New Roman" w:hAnsi="Times New Roman"/>
          <w:sz w:val="20"/>
        </w:rPr>
      </w:pPr>
      <w:r>
        <w:rPr>
          <w:rFonts w:ascii="Times New Roman" w:hAnsi="Times New Roman"/>
          <w:b/>
          <w:sz w:val="20"/>
        </w:rPr>
        <w:t>Section 4.1. Financial Condition.</w:t>
      </w:r>
      <w:r>
        <w:rPr>
          <w:rFonts w:ascii="Times New Roman" w:hAnsi="Times New Roman"/>
          <w:sz w:val="20"/>
        </w:rPr>
        <w:t xml:space="preserve"> The consolidated balance sheet of the Parent and its consolidated Subsidiaries as at December 27, 2025 and the related consolidated statements of income and of cash flows for the fiscal year ended on such date, reported on by KPMG LLP copies of which have heretofore been furnished to each Lender, present fairly the consolidated financial condition of the Parent and its consolidated Subsidiaries as at such date, and the consolidated results of their operations and their consolidated cash flows for the fiscal year then ended. All such financial statements, including the related schedules and notes thereto, have been prepared in accordance with GAAP applied consistently throughout the periods involved (except as approved by such accountants and as disclosed therein). The unaudited consolidated balance sheet of the Parent and its consolidated Subsidiaries as of March 28, 2026 and the related unaudited consolidated statements of income and of cash flows for the fiscal quarter ended on such date, certified by a Responsible Officer, copies of which have heretofore been furnished to each Lender, have been prepared in accordance with GAAP (except as permitted by Form 10-Q under the Securities and Exchange Act of 1934, as amended) applied consistently throughout the periods involved, and present fairly the consolidated financial condition of the Parent and its consolidated Subsidiaries as at such date, and the consolidated results of their operations and their consolidated cash flows for the fiscal quarter then ended (subject to normal year-end audit adjustments). Neither the Parent nor any of its consolidated Subsidiaries had, at March 28, 2026, any material Guarantee Obligation, contingent liability or liability for taxes, or any long-term lease or unusual forward or long-term commitment, including, without limitation, any interest rate or foreign currency swap or exchange transaction, which is not reflected in the foregoing statements or in the notes thereto. During the period from March 28, 2026 to and including the Closing Date, there has been no sale, transfer or other disposition by the Parent or any of its consolidated Subsidiaries of any material part of its business or property and no purchase or other acquisition of any business or property (including any capital stock of any other Person) material in relation to the consolidated financial condition of the Parent and its consolidated Subsidiaries at March 28, 2026. </w:t>
      </w:r>
    </w:p>
    <w:p>
      <w:pPr>
        <w:pStyle w:val="TextBody"/>
        <w:bidi w:val="0"/>
        <w:spacing w:before="240" w:after="0"/>
        <w:jc w:val="left"/>
        <w:rPr>
          <w:rFonts w:ascii="Times New Roman" w:hAnsi="Times New Roman"/>
          <w:sz w:val="20"/>
        </w:rPr>
      </w:pPr>
      <w:r>
        <w:rPr>
          <w:rFonts w:ascii="Times New Roman" w:hAnsi="Times New Roman"/>
          <w:b/>
          <w:sz w:val="20"/>
        </w:rPr>
        <w:t>Section 4.2. No Change.</w:t>
      </w:r>
      <w:r>
        <w:rPr>
          <w:rFonts w:ascii="Times New Roman" w:hAnsi="Times New Roman"/>
          <w:sz w:val="20"/>
        </w:rPr>
        <w:t xml:space="preserve"> Since December 27, 2025, (a) there has been no development or event which has had or could reasonably be expected to have a Material Adverse Effect and (b) except as permitted by Section 7.8 of this Agreement or, for any period prior to the Closing Date, Section 7.8 of the Existing Credit Agreement, no dividends or other distributions have been declared, paid or made upon the Capital Stock of the Borrower or the Parent nor has any of the Capital Stock of the Borrower or the Parent been redeemed, retired, purchased or otherwise acquired for value by the Borrower or any of its Subsidiaries. </w:t>
      </w:r>
    </w:p>
    <w:p>
      <w:pPr>
        <w:pStyle w:val="TextBody"/>
        <w:bidi w:val="0"/>
        <w:spacing w:before="240" w:after="0"/>
        <w:jc w:val="left"/>
        <w:rPr>
          <w:rFonts w:ascii="Times New Roman" w:hAnsi="Times New Roman"/>
          <w:sz w:val="20"/>
        </w:rPr>
      </w:pPr>
      <w:r>
        <w:rPr>
          <w:rFonts w:ascii="Times New Roman" w:hAnsi="Times New Roman"/>
          <w:b/>
          <w:sz w:val="20"/>
        </w:rPr>
        <w:t>Section 4.3. Existence; Compliance with Law.</w:t>
      </w:r>
      <w:r>
        <w:rPr>
          <w:rFonts w:ascii="Times New Roman" w:hAnsi="Times New Roman"/>
          <w:sz w:val="20"/>
        </w:rPr>
        <w:t xml:space="preserve"> Each of the Parent and its Subsidiaries (a) is duly organized, validly existing and in good standing under the laws of the jurisdiction of its organization under the name (as of the date hereof) set forth in its respective signature line hereto, (b) has the power and authority to own and operate its property, to lease the property it operates as lessee and to conduct the business in which it is currently engaged, (c) is duly qualified as a foreign corporation and in good standing under the laws of each jurisdiction where its ownership, lease or operation of property or the conduct of its business requires such qualification, except where the failure to so qualify, individually or in the aggregate, could not reasonably be expected to have a Material Adverse Effect and (d) is in compliance with all Requirements of Law except to the extent that the failure to comply therewith could not,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4.4. Organizational Power; Authorization; Enforceable Obligations.</w:t>
      </w:r>
      <w:r>
        <w:rPr>
          <w:rFonts w:ascii="Times New Roman" w:hAnsi="Times New Roman"/>
          <w:sz w:val="20"/>
        </w:rPr>
        <w:t xml:space="preserve"> Each Loan Party has the corporate or other applicable organizational power and authority to make, deliver and perform the Loan Documents to which it is a party and, in the case of the Borrower, to borrow hereunder, and has taken all corporate or other applicable organizational action necessary to be taken by it to authorize the execution, delivery and performance of the Loan Documents to which it is a party and in the case of the Borrower, to authorize the Borrowings on the terms and conditions of this Agreement, the Applications and the other Loan Documents. No consent or authorization of, filing with, notice to or other act by or in respect of, any Governmental Authority or any other Person is required to be made or obtained by the Borrower or any other Loan Party in connection with the Borrowings hereunder or with the execution, delivery, performance, validity or enforceability of this Agreement or any other Loan Documents, except (a) consents and filings which will have been obtained or made and will be in full force and effect on the Closing Date, (b) for filings necessary to perfect Liens created pursuant to the Loan Documents and (c) such consents and filings which, individually or in the aggregate, if not obtained, could not reasonably be expected to have a Material Adverse Effect. This Agreement has been, and, as of the Closing Date, each other Loan Document will be, duly executed and delivered on behalf of each Loan Party thereto. This Agreement constitutes, and each other Loan Document when executed and delivered will constitute, a legal, valid and binding obligation of each Loan Party thereto,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rPr>
        <w:t>No Legal Bar</w:t>
      </w:r>
      <w:r>
        <w:rPr>
          <w:rFonts w:ascii="Times New Roman" w:hAnsi="Times New Roman"/>
          <w:sz w:val="20"/>
        </w:rPr>
        <w:t xml:space="preserve">. The execution, delivery and performance of the Loan Documents, the Borrowings hereunder and the use of the proceeds thereof will not violate any Requirement of Law or Contractual Obligation of the Parent or of any of its Subsidiaries and will not result in, or require, the creation or imposition of any Lien on any of its or their respective properties or revenues pursuant to any such Requirement of Law or Contractual Obligation, other than Liens arising pursuant to the Loan Documents (it being understood that the use of the proceeds of the Borrowings to provide a portion of the funds necessary to purchase any asset with respect to which the remainder of the purchase price is financed by Indebtedness permitted under Sections 7.2(c), 7.2(e) or 7.2(p) that is secured by a Lien on such asset permitted by Sections 7.3(g) or 7.3(h) does not constitute the use of the proceeds of a Borrowing resulting in the creation or imposition of any Lien for purposes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rPr>
        <w:t>No Material Litigation</w:t>
      </w:r>
      <w:r>
        <w:rPr>
          <w:rFonts w:ascii="Times New Roman" w:hAnsi="Times New Roman"/>
          <w:sz w:val="20"/>
        </w:rPr>
        <w:t xml:space="preserve">. Except as may be disclosed in the Parent’s reports on Form 10-K and Form 10-Q filed with the Securities and Exchange Commission for the periods ended December 27, 2025 and March 28, 2026, respectively, no litigation, investigation or proceeding of or before any arbitrator or Governmental Authority is pending or, to the knowledge of the Borrower, threatened by or against the Parent or any of its Subsidiaries or against any of its or their respective properties or revenues (a) with respect to any of the Loan Documents or any of the transactions contemplated hereby or thereby, or (b)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rPr>
        <w:t>No Default</w:t>
      </w:r>
      <w:r>
        <w:rPr>
          <w:rFonts w:ascii="Times New Roman" w:hAnsi="Times New Roman"/>
          <w:sz w:val="20"/>
        </w:rPr>
        <w:t xml:space="preserve">. Neither the Parent nor any of its Subsidiaries is in default under or with respect to any of its Contractual Obligations in any respect which could reasonably be expected to have a Material Adverse Effect.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b/>
          <w:sz w:val="20"/>
        </w:rPr>
        <w:t>Ownership of Property; Liens</w:t>
      </w:r>
      <w:r>
        <w:rPr>
          <w:rFonts w:ascii="Times New Roman" w:hAnsi="Times New Roman"/>
          <w:sz w:val="20"/>
        </w:rPr>
        <w:t xml:space="preserve">. Each of the Parent and its Subsidiaries has good record and marketable title in fee simple to, or a valid leasehold interest in, all its real property, and good title to, or a valid leasehold interest in, all its other property, and none of such property is subject to any Lien except as permitted by Section 7.3.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b/>
          <w:sz w:val="20"/>
        </w:rPr>
        <w:t>Intellectual Property</w:t>
      </w:r>
      <w:r>
        <w:rPr>
          <w:rFonts w:ascii="Times New Roman" w:hAnsi="Times New Roman"/>
          <w:sz w:val="20"/>
        </w:rPr>
        <w:t>. The Parent and each of its Subsidiaries owns, or is licensed to use, all trademarks, tradenames, copyrights, technology, know-how and processes necessary for the conduct of its business as currently conducted except for those the failure to own or license which could not reasonably be expected to have a Material Adverse Effect (the “</w:t>
      </w:r>
      <w:r>
        <w:rPr>
          <w:rFonts w:ascii="Times New Roman" w:hAnsi="Times New Roman"/>
          <w:sz w:val="20"/>
          <w:u w:val="single"/>
        </w:rPr>
        <w:t>Intellectual Property</w:t>
      </w:r>
      <w:r>
        <w:rPr>
          <w:rFonts w:ascii="Times New Roman" w:hAnsi="Times New Roman"/>
          <w:sz w:val="20"/>
        </w:rPr>
        <w:t xml:space="preserve">”). No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been asserted and is pending by any Person challenging or questioning the use of any such Intellectual Property or the validity or effectiveness of any such Intellectual Property, nor does the Borrower know of any valid basis for any such claim except for any such claim which could not reasonably be expected to have a Material Adverse Effect. The use of such Intellectual Property by the Parent and its Subsidiaries does not infringe on the rights of any Person, except for such claims and infringements that, in the aggregate,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rPr>
        <w:t>No Burdensome Restrictions</w:t>
      </w:r>
      <w:r>
        <w:rPr>
          <w:rFonts w:ascii="Times New Roman" w:hAnsi="Times New Roman"/>
          <w:sz w:val="20"/>
        </w:rPr>
        <w:t xml:space="preserve">. No Requirement of Law (but excluding, solely for purposes of this Section 4.10, laws, treaties, rules or regulations applicable generally to businesses of the types conducted by the Parent and its Subsidiaries) or Contractual Obligation of the Parent or any of its Subsidiaries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Each of the Parent and its Subsidiaries has filed or caused to be filed all Federal income and other tax returns which, to the knowledge of the Parent or the Borrower, are required to be filed and has paid all taxes shown to be due and payable on said returns or on any assessments (of which notice has been received by it)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Parent or its Subsidiaries, as the case may be), except in each case as could not reasonably be expected to have a Material Adverse Effect. No tax Lien has been filed, and, to the knowledge of the Parent or the Borrower, no claim is being asserted, with respect to any such tax, fee or other charge, except in each case as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b/>
          <w:sz w:val="20"/>
        </w:rPr>
        <w:t>Federal Regulations</w:t>
      </w:r>
      <w:r>
        <w:rPr>
          <w:rFonts w:ascii="Times New Roman" w:hAnsi="Times New Roman"/>
          <w:sz w:val="20"/>
        </w:rPr>
        <w:t xml:space="preserve">. No part of the proceeds of any Loans will be used for “purchasing” or “carrying” any “margin stock” within the respective meanings of each of the quoted terms under Regulation U of the Federal Reserve Board as now and from time to time hereafter in effect or for any purpose which violates the provisions of the regulations of the Federal Reserve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b/>
          <w:sz w:val="20"/>
        </w:rPr>
        <w:t>ERISA</w:t>
      </w:r>
      <w:r>
        <w:rPr>
          <w:rFonts w:ascii="Times New Roman" w:hAnsi="Times New Roman"/>
          <w:sz w:val="20"/>
        </w:rPr>
        <w:t xml:space="preserve">. No Reportable Event has occurred during the five-year period prior to the date on which this representation is made or deemed made with respect to any Plan or Multiemployer Plan, no Plan has failed to satisfy the minimum funding standard applicable to such Plan (as determined pursuant to Section 412 of the Code and Section 302 of ERISA) for any plan year during such period, and each Plan, and, to the knowledge of the Borrower, each Multiemployer Plan, has complied in all material respects with the applicable provisions of ERISA and the Code. No termination of a Plan has occurred other than a standard termination pursuant to Section 4041(b) of ERISA, and no Lien in favor of the PBGC or a Plan has arisen, during such five-year period. The present value of all accrued benefits under each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any outstanding liability to any Multiemployer Plan as a result of a withdrawal therefrom or would become subject to any liability under ERISA if the Borrower or any such Commonly Controlled Entity were to withdraw partially or completely from all Multiemployer Plans as of the valuation date most closely preceding the date on which this representation is made or deemed made, which (in the aggregate with the liabilities which have been incurred with respect to all such withdrawals which have occurred since the Closing Date) would exceed $10,000,000. No Multiemployer Plan is Insolvent. Neither the Borrower nor any Commonly Controlled Entity has or could have any obligation to contribute to, or any liability with respect to, any Plan, program or arrangement providing for post-retirement welfare benefits, except as may be required pursuant to Section 4980B of the Code or Section 601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b/>
          <w:sz w:val="20"/>
        </w:rPr>
        <w:t>Investment Company Act; Other Regulations</w:t>
      </w:r>
      <w:r>
        <w:rPr>
          <w:rFonts w:ascii="Times New Roman" w:hAnsi="Times New Roman"/>
          <w:sz w:val="20"/>
        </w:rPr>
        <w:t xml:space="preserve">. No Loan Party is an “investment company”, or a company “controlled” by an “investment company”, within the meaning of the Investment Company Act of 1940, as amended. Except as set forth on </w:t>
      </w:r>
      <w:r>
        <w:rPr>
          <w:rFonts w:ascii="Times New Roman" w:hAnsi="Times New Roman"/>
          <w:sz w:val="20"/>
          <w:u w:val="single"/>
        </w:rPr>
        <w:t>Schedule 4.14</w:t>
      </w:r>
      <w:r>
        <w:rPr>
          <w:rFonts w:ascii="Times New Roman" w:hAnsi="Times New Roman"/>
          <w:sz w:val="20"/>
        </w:rPr>
        <w:t xml:space="preserve">, the Borrower is not subject to regulation under any Federal or State statute or regulation which limits its ability to incur Indebtedness.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b/>
          <w:sz w:val="20"/>
        </w:rPr>
        <w:t>Subsidiaries</w:t>
      </w:r>
      <w:r>
        <w:rPr>
          <w:rFonts w:ascii="Times New Roman" w:hAnsi="Times New Roman"/>
          <w:sz w:val="20"/>
        </w:rPr>
        <w:t xml:space="preserve">. The Subsidiaries listed on </w:t>
      </w:r>
      <w:r>
        <w:rPr>
          <w:rFonts w:ascii="Times New Roman" w:hAnsi="Times New Roman"/>
          <w:sz w:val="20"/>
          <w:u w:val="single"/>
        </w:rPr>
        <w:t>Schedule 4.15</w:t>
      </w:r>
      <w:r>
        <w:rPr>
          <w:rFonts w:ascii="Times New Roman" w:hAnsi="Times New Roman"/>
          <w:sz w:val="20"/>
        </w:rPr>
        <w:t xml:space="preserve"> hereto constitute all the Subsidiaries of the Borrower and the Parent at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b/>
          <w:sz w:val="20"/>
        </w:rPr>
        <w:t>Purpose of Loans</w:t>
      </w:r>
      <w:r>
        <w:rPr>
          <w:rFonts w:ascii="Times New Roman" w:hAnsi="Times New Roman"/>
          <w:sz w:val="20"/>
        </w:rPr>
        <w:t xml:space="preserve">. The proceeds of the Revolving Credit Borrowings shall be used by the Borrower to provide funding for the general corporate purposes of the Borrower and its Subsidiaries, including working capital.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b/>
          <w:sz w:val="20"/>
        </w:rPr>
        <w:t>Environmental Matters</w:t>
      </w:r>
      <w:r>
        <w:rPr>
          <w:rFonts w:ascii="Times New Roman" w:hAnsi="Times New Roman"/>
          <w:sz w:val="20"/>
        </w:rPr>
        <w:t xml:space="preserve">. To the knowledge of the Borrower, each of the representations and warranties set forth in paragraphs (a) through (f) of this Section is true and correct, except to the extent that such failures to be so true and correct are disclosed in </w:t>
      </w:r>
      <w:r>
        <w:rPr>
          <w:rFonts w:ascii="Times New Roman" w:hAnsi="Times New Roman"/>
          <w:sz w:val="20"/>
          <w:u w:val="single"/>
        </w:rPr>
        <w:t>Schedule 4.17</w:t>
      </w:r>
      <w:r>
        <w:rPr>
          <w:rFonts w:ascii="Times New Roman" w:hAnsi="Times New Roman"/>
          <w:sz w:val="20"/>
        </w:rPr>
        <w:t xml:space="preserve"> hereto or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(a) The facilities and properties owned, leased or operated by the Parent or any of its Subsidiaries (the “</w:t>
      </w:r>
      <w:r>
        <w:rPr>
          <w:rFonts w:ascii="Times New Roman" w:hAnsi="Times New Roman"/>
          <w:sz w:val="20"/>
          <w:u w:val="single"/>
        </w:rPr>
        <w:t>Properties</w:t>
      </w:r>
      <w:r>
        <w:rPr>
          <w:rFonts w:ascii="Times New Roman" w:hAnsi="Times New Roman"/>
          <w:sz w:val="20"/>
        </w:rPr>
        <w:t xml:space="preserve">”) do not contain, and have not previously contained, any Materials of Environmental Concern in amounts or concentrations which (i) constitute or constituted a violation of, or (ii) could reasonably be expected to give rise to liability under, any Environmental Law. </w:t>
      </w:r>
    </w:p>
    <w:p>
      <w:pPr>
        <w:pStyle w:val="TextBody"/>
        <w:bidi w:val="0"/>
        <w:spacing w:before="120" w:after="0"/>
        <w:jc w:val="left"/>
        <w:rPr>
          <w:rFonts w:ascii="Times New Roman" w:hAnsi="Times New Roman"/>
          <w:sz w:val="20"/>
        </w:rPr>
      </w:pPr>
      <w:r>
        <w:rPr>
          <w:rFonts w:ascii="Times New Roman" w:hAnsi="Times New Roman"/>
          <w:sz w:val="20"/>
        </w:rPr>
        <w:t>(b) The Properties and all operations at the Properties are in compliance, and have in the last 5 years been in compliance with all applicable Environmental Laws, and there is no contamination at, under or about the Properties or violation of any Environmental Law with respect to the Properties or the business operated by the Parent or any of its Subsidiaries (the “</w:t>
      </w:r>
      <w:r>
        <w:rPr>
          <w:rFonts w:ascii="Times New Roman" w:hAnsi="Times New Roman"/>
          <w:sz w:val="20"/>
          <w:u w:val="single"/>
        </w:rPr>
        <w:t>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Parent nor any of its Subsidiaries has received any notice of violation, alleged violation, non-compliance, liability or potential liability regarding environmental matters or compliance with Environmental Laws with regard to any of the Properties or the Business, nor does the Parent or the Borrower have knowledge or reason to believe that any such notice will be received or is being threatened. </w:t>
      </w:r>
    </w:p>
    <w:p>
      <w:pPr>
        <w:pStyle w:val="TextBody"/>
        <w:bidi w:val="0"/>
        <w:spacing w:before="120" w:after="0"/>
        <w:jc w:val="left"/>
        <w:rPr>
          <w:rFonts w:ascii="Times New Roman" w:hAnsi="Times New Roman"/>
          <w:sz w:val="20"/>
        </w:rPr>
      </w:pPr>
      <w:r>
        <w:rPr>
          <w:rFonts w:ascii="Times New Roman" w:hAnsi="Times New Roman"/>
          <w:sz w:val="20"/>
        </w:rPr>
        <w:t xml:space="preserve">(d) Materials of Environmental Concern have not been transported or disposed of from the Properties in violation of, or in a manner or to a location which could reasonably be expected to give rise to liability under, any Environmental Law, nor have any Materials of Environmental Concern been generated, treated, stored or disposed of at, on or under any of the Properties in violation of, or in a manner that could reasonably be expected to give rise to liability under, any applicable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(e) No judicial proceeding or governmental or administrative action is pending or, to the knowledge of the Parent or the Borrower, threatened, under any Environmental Law to which the Parent or any of its Subsidiaries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 </w:t>
      </w:r>
    </w:p>
    <w:p>
      <w:pPr>
        <w:pStyle w:val="TextBody"/>
        <w:bidi w:val="0"/>
        <w:spacing w:before="120" w:after="0"/>
        <w:jc w:val="left"/>
        <w:rPr>
          <w:rFonts w:ascii="Times New Roman" w:hAnsi="Times New Roman"/>
          <w:sz w:val="20"/>
        </w:rPr>
      </w:pPr>
      <w:r>
        <w:rPr>
          <w:rFonts w:ascii="Times New Roman" w:hAnsi="Times New Roman"/>
          <w:sz w:val="20"/>
        </w:rPr>
        <w:t xml:space="preserve">(f) There has been no release or threat of release of Materials of Environmental Concern at or from the Properties, or arising from or related to the operations of the Parent or any of its Subsidiaries in connection with the Properties or otherwise in connection with the Business, in violation of or in amounts or in a manner that could reasonably be expected to give rise to liability under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b/>
          <w:sz w:val="20"/>
        </w:rPr>
        <w:t>Anti-Corruption Laws and Sanctions</w:t>
      </w:r>
      <w:r>
        <w:rPr>
          <w:rFonts w:ascii="Times New Roman" w:hAnsi="Times New Roman"/>
          <w:sz w:val="20"/>
        </w:rPr>
        <w:t xml:space="preserve">. The Parent has implemented and maintains in effect policies and procedures designed to ensure compliance by the Parent, its Subsidiaries and their respective directors, officers and employees with Anti-Corruption Laws (to the extent applicable to any material portion of the business or operations of the Parent or any of its Subsidiaries) and applicable Sanctions. The Parent and its Subsidiaries have either (i) implemented and maintain in effect policies and procedures designed to ensure compliance by their respective Landstar Agents with Anti-Corruption Laws and applicable Sanctions or (ii) entered into contractual arrangements with such Landstar Agents requiring compliance by such Landstar Agents with Anti-Corruption Laws and applicable Sanctions. The Parent and its Subsidiaries and, to the knowledge of each Loan Party, the directors, officers, employees and Landstar Agents of the Parent and its Subsidiaries are in compliance with Anti-Corruption Laws and applicable Sanctions in all material respects. None of the Parent, any Subsidiary of the Parent, any of their respective directors, officers and employees nor, to the knowledge of each Loan Party, any Landstar Agent is a Sanctioned Person. The Borrower will not knowingly use, directly or indirectly, any Borrowing or Letter of Credit, or the proceeds of any thereof, in any manner that will violate any Anti-Corruption Law in any material respect or any applicable Sanctions.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4.19.</w:t>
      </w:r>
      <w:r>
        <w:rPr>
          <w:rFonts w:ascii="Times New Roman" w:hAnsi="Times New Roman"/>
          <w:sz w:val="20"/>
        </w:rPr>
        <w:t xml:space="preserve"> </w:t>
      </w:r>
      <w:r>
        <w:rPr>
          <w:rFonts w:ascii="Times New Roman" w:hAnsi="Times New Roman"/>
          <w:b/>
          <w:sz w:val="20"/>
        </w:rPr>
        <w:t>Affected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4.20.</w:t>
      </w:r>
      <w:r>
        <w:rPr>
          <w:rFonts w:ascii="Times New Roman" w:hAnsi="Times New Roman"/>
          <w:sz w:val="20"/>
        </w:rPr>
        <w:t xml:space="preserve"> </w:t>
      </w:r>
      <w:r>
        <w:rPr>
          <w:rFonts w:ascii="Times New Roman" w:hAnsi="Times New Roman"/>
          <w:b/>
          <w:sz w:val="20"/>
        </w:rPr>
        <w:t>Outbound Investment Rules</w:t>
      </w:r>
      <w:r>
        <w:rPr>
          <w:rFonts w:ascii="Times New Roman" w:hAnsi="Times New Roman"/>
          <w:sz w:val="20"/>
        </w:rPr>
        <w:t xml:space="preserve"> Neither the Borrower nor any of its Subsidiaries is a ‘covered foreign person’ as that term is used in the Outbound Investment Rules. Neither the Borrower nor any of its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CONDITIONS PRECEDENT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rPr>
        <w:t>Conditions to Effectiveness</w:t>
      </w:r>
      <w:r>
        <w:rPr>
          <w:rFonts w:ascii="Times New Roman" w:hAnsi="Times New Roman"/>
          <w:sz w:val="20"/>
        </w:rPr>
        <w:t xml:space="preserve">. The effectiveness of this Agreement, and the obligations of the Lenders to make any Loans or issue or extend any Letters of Credit on and after the Closing Date, are subject to the satisfaction, as of the Closing Date,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Loan Documents</w:t>
      </w:r>
      <w:r>
        <w:rPr>
          <w:rFonts w:ascii="Times New Roman" w:hAnsi="Times New Roman"/>
          <w:sz w:val="20"/>
        </w:rPr>
        <w:t xml:space="preserve">. The Administrative Agent shall have received (i) this Agreement, executed and delivered by duly authorized officers of the Borrower, the Parent, and the Subsidiary Guarantors, with a counterpart for each Lender, and (ii) each of the Notes in favor of the various Lenders requesting the same, executed and delivered by a duly authorized officer of the Borrower, with one original of each Note.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Certificate</w:t>
      </w:r>
      <w:r>
        <w:rPr>
          <w:rFonts w:ascii="Times New Roman" w:hAnsi="Times New Roman"/>
          <w:sz w:val="20"/>
        </w:rPr>
        <w:t xml:space="preserve">. The Administrative Agent shall have received a certificate of the Borrower, dated the Closing Date, substantially in the form of Exhibit D, executed by any Vice President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Corporate Proceedings of the Borrower</w:t>
      </w:r>
      <w:r>
        <w:rPr>
          <w:rFonts w:ascii="Times New Roman" w:hAnsi="Times New Roman"/>
          <w:sz w:val="20"/>
        </w:rPr>
        <w:t xml:space="preserve">. The Administrative Agent shall have received a copy of the resolutions, in form and substance reasonably satisfactory to the Administrative Agent, of the Board of Directors of the Borrower authorizing (i) the execution, delivery and performance of this Agreement and the other Loan Documents to which it is a party and (ii) the Borrowings contemplated hereunder, certified by the Secretary or an Assistant Secretary of the Borrower as of the Closing Date, which certificate shall be in form and substance reasonably satisfactory to the Administrative Agent and shall state that the resolutions thereby certified have not been amended, modified, revoked or rescinded.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Borrower Incumbency Certificate</w:t>
      </w:r>
      <w:r>
        <w:rPr>
          <w:rFonts w:ascii="Times New Roman" w:hAnsi="Times New Roman"/>
          <w:sz w:val="20"/>
        </w:rPr>
        <w:t xml:space="preserve">. The Administrative Agent shall have received a certificate of the Borrower, dated the Closing Date, as to the incumbency and signature of the officers of the Borrower executing any Loan Document reasonably satisfactory in form and substance to the Administrative Agent, executed by the President or any Vice President and the Secretary or any Assistant Secretary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Corporate Proceedings of the Parent</w:t>
      </w:r>
      <w:r>
        <w:rPr>
          <w:rFonts w:ascii="Times New Roman" w:hAnsi="Times New Roman"/>
          <w:sz w:val="20"/>
        </w:rPr>
        <w:t xml:space="preserve">. The Administrative Agent shall have received a copy of the resolutions, in form and substance reasonably satisfactory to the Administrative Agent, of the Board of Directors of the Parent authorizing the execution, delivery and performance of this Agreement and the other Loan Documents to which the Parent is a party, certified by the Secretary or an Assistant Secretary of the Parent as of the Closing Date, which certificate shall be in form and substance reasonably satisfactory to the Administrative Agent and shall state that the resolutions thereby certified have not been amended, modified, revoked or rescinded.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Parent Incumbency Certificate</w:t>
      </w:r>
      <w:r>
        <w:rPr>
          <w:rFonts w:ascii="Times New Roman" w:hAnsi="Times New Roman"/>
          <w:sz w:val="20"/>
        </w:rPr>
        <w:t xml:space="preserve">. The Administrative Agent shall have received a certificate of the Parent, dated the Closing Date, as to the incumbency and signature of the officers of the Parent executing this Agreement and any other Loan Document reasonably satisfactory in form and substance to the Administrative Agent, executed by the President or any Vice President and the Secretary or any Assistant Secretary of the Parent.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Corporate or Other Organizational Proceedings of Subsidiary Guarantors</w:t>
      </w:r>
      <w:r>
        <w:rPr>
          <w:rFonts w:ascii="Times New Roman" w:hAnsi="Times New Roman"/>
          <w:sz w:val="20"/>
        </w:rPr>
        <w:t xml:space="preserve">. The Administrative Agent shall have received a copy of the resolutions or consents, as applicable, in form and substance reasonably satisfactory to the Administrative Agent, of the Board of Directors or other managing board or comparable body of each Subsidiary Guarantor authorizing the execution, delivery and performance of the Loan Documents to which it is a party, certified by the Secretary or an Assistant Secretary or other authorized representatives of each such Subsidiary Guarantor as of the Closing Date, which certificate shall be in form and substance reasonably satisfactory to the Administrative Agent and shall state that the resolutions or consents, as applicable, thereby certified have not been amended, modified, revoked or rescinded.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Subsidiary Guarantor Incumbency Certificates</w:t>
      </w:r>
      <w:r>
        <w:rPr>
          <w:rFonts w:ascii="Times New Roman" w:hAnsi="Times New Roman"/>
          <w:sz w:val="20"/>
        </w:rPr>
        <w:t xml:space="preserve">. The Administrative Agent shall have received a certificate of each Subsidiary Guarantor, dated the Closing Date, as to the incumbency and signature of the officers or other authorized representatives of such Subsidiary Guarantors, reasonably satisfactory in form and substance to the Administrative Agent, executed by the President or any Vice President and the Secretary or any Assistant Secretary or other authorized representatives of each such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Corporate and Other Organizational Documents</w:t>
      </w:r>
      <w:r>
        <w:rPr>
          <w:rFonts w:ascii="Times New Roman" w:hAnsi="Times New Roman"/>
          <w:sz w:val="20"/>
        </w:rPr>
        <w:t xml:space="preserve">. The Administrative Agent shall have received (i) certificates in respect of each Loan Party evidencing its good standing under the laws of its jurisdiction of organization and (ii) true and complete copies of the certificate or articles of incorporation, by-laws, limited liability company or partnership agreement, or other organizational documents of each Loan Party, certified as of the Closing Date as complete and correct copies thereof by the Secretary or an Assistant Secretary or other authorized representative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Fees and Expenses; Existing Obligations</w:t>
      </w:r>
      <w:r>
        <w:rPr>
          <w:rFonts w:ascii="Times New Roman" w:hAnsi="Times New Roman"/>
          <w:sz w:val="20"/>
        </w:rPr>
        <w:t xml:space="preserve">. (i) The Administrative Agent shall have received the fees and expenses (to the extent invoices for such expenses have been presented at least one (1) Business Day before the Closing Date) to be received on the Closing Date as separately agreed between the Administrative Agent and the Borrower and (ii) the Administrative Agent shall have received, for the ratable account of each “Lender” under the Existing Credit Agreement, all accrued and unpaid commitment fees, letter of credit fees and interest owing thereunder immediately prior to the effectiveness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Legal Opinions</w:t>
      </w:r>
      <w:r>
        <w:rPr>
          <w:rFonts w:ascii="Times New Roman" w:hAnsi="Times New Roman"/>
          <w:sz w:val="20"/>
        </w:rPr>
        <w:t xml:space="preserve">. The Administrative Agent shall have received executed legal opinions addressed to the Administrative Agent and the Lenders from the following counsel: </w:t>
      </w:r>
    </w:p>
    <w:p>
      <w:pPr>
        <w:pStyle w:val="TextBody"/>
        <w:bidi w:val="0"/>
        <w:spacing w:before="120" w:after="0"/>
        <w:jc w:val="left"/>
        <w:rPr>
          <w:rFonts w:ascii="Times New Roman" w:hAnsi="Times New Roman"/>
          <w:sz w:val="20"/>
        </w:rPr>
      </w:pPr>
      <w:r>
        <w:rPr>
          <w:rFonts w:ascii="Times New Roman" w:hAnsi="Times New Roman"/>
          <w:sz w:val="20"/>
        </w:rPr>
        <w:t xml:space="preserve">(i) Debevoise &amp; Plimpton LLP, New York counsel to the Borrower and the other Loan Parties;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Maples Group, Cayman Islands counsel to the Borrower and certain other Loan Parties; and </w:t>
      </w:r>
    </w:p>
    <w:p>
      <w:pPr>
        <w:pStyle w:val="TextBody"/>
        <w:bidi w:val="0"/>
        <w:spacing w:before="120" w:after="0"/>
        <w:jc w:val="left"/>
        <w:rPr>
          <w:rFonts w:ascii="Times New Roman" w:hAnsi="Times New Roman"/>
          <w:sz w:val="20"/>
        </w:rPr>
      </w:pPr>
      <w:r>
        <w:rPr>
          <w:rFonts w:ascii="Times New Roman" w:hAnsi="Times New Roman"/>
          <w:sz w:val="20"/>
        </w:rPr>
        <w:t xml:space="preserve">(iv) Richards, Layton &amp; Finger, P.A., Delaware counsel to the Borrower and certain other Loan Parties. </w:t>
      </w:r>
    </w:p>
    <w:p>
      <w:pPr>
        <w:pStyle w:val="TextBody"/>
        <w:bidi w:val="0"/>
        <w:spacing w:before="240" w:after="0"/>
        <w:jc w:val="left"/>
        <w:rPr>
          <w:rFonts w:ascii="Times New Roman" w:hAnsi="Times New Roman"/>
          <w:sz w:val="20"/>
        </w:rPr>
      </w:pPr>
      <w:r>
        <w:rPr>
          <w:rFonts w:ascii="Times New Roman" w:hAnsi="Times New Roman"/>
          <w:sz w:val="20"/>
        </w:rPr>
        <w:t xml:space="preserve">Each such legal opinion shall cover such matters as to the respective Loan Parties and with respect to the transactions contemplated by this Agreement as the Administrative Agent may reasonably require.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Insurance</w:t>
      </w:r>
      <w:r>
        <w:rPr>
          <w:rFonts w:ascii="Times New Roman" w:hAnsi="Times New Roman"/>
          <w:sz w:val="20"/>
        </w:rPr>
        <w:t xml:space="preserve">. The Administrative Agent shall have received evidence reasonably satisfactory to it as to the adequacy of the insurance program of the Loan Parties and that each Loan Party has obtained the insurance coverage required by Section 6.5 hereof.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Financial Statements</w:t>
      </w:r>
      <w:r>
        <w:rPr>
          <w:rFonts w:ascii="Times New Roman" w:hAnsi="Times New Roman"/>
          <w:sz w:val="20"/>
        </w:rPr>
        <w:t xml:space="preserve">. The Borrower shall have delivered to the Administrative Agent and the Lenders, to the extent not publicly available, (i) the Parent’s audited annual financial statements for the fiscal years ended December 30, 2023, December 28, 2024, and December 27, 2025, (ii) the Parent’s unaudited quarterly financial statements for the fiscal quarter ended March 28, 2026, and (iii) consolidated financial projections for the Parent through the Parent’s 2029 fiscal year.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Consents, etc</w:t>
      </w:r>
      <w:r>
        <w:rPr>
          <w:rFonts w:ascii="Times New Roman" w:hAnsi="Times New Roman"/>
          <w:sz w:val="20"/>
        </w:rPr>
        <w:t xml:space="preserve">. The Administrative Agent shall have received copies of any consents, approvals, authorizations, registrations, or filings required to be made or obtained by any of the Loan Parties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KYC Requirements, Etc.</w:t>
      </w:r>
      <w:r>
        <w:rPr>
          <w:rFonts w:ascii="Times New Roman" w:hAnsi="Times New Roman"/>
          <w:sz w:val="20"/>
        </w:rPr>
        <w:t xml:space="preserve"> (i) The Administrative Agent shall have received, at least two (2) Business Days prior to the Closing Date, all documentation and other information regarding the Loan Parties requested in connection with applicable “know your customer” and anti-money laundering rules and regulations, including the Patriot Act, to the extent requested in writing of the Borrower at least ten (10) Business Days prior to the Closing Date and (ii) to the extent the Borrower qualifies as a “legal entity customer” under the Beneficial Ownership Regulation, at least two (2) Business Days prior to the Closing Date, any Lender that has requested, in a written notice to the Borrower at least ten (10) Business Days prior to the Closing Date, a Beneficial Ownership Certification in relation to the Borrower shall have received such Beneficial Ownership Certification (</w:t>
      </w:r>
      <w:r>
        <w:rPr>
          <w:rFonts w:ascii="Times New Roman" w:hAnsi="Times New Roman"/>
          <w:sz w:val="20"/>
          <w:u w:val="single"/>
        </w:rPr>
        <w:t>provided</w:t>
      </w:r>
      <w:r>
        <w:rPr>
          <w:rFonts w:ascii="Times New Roman" w:hAnsi="Times New Roman"/>
          <w:sz w:val="20"/>
        </w:rPr>
        <w:t xml:space="preserve"> that, upon the execution and delivery by such Lender of its signature page to this Agreement, the condition set forth in this clause (ii) shall be deemed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satisfaction of the conditions specified in this Section 5.1, each Lender that has signed this Agreement shall be deemed to have accepted, approved or be satisfied with each document or other matter required by this Section 5.1 to be accepted or approved by, or satisfactory to, the Lenders, unless an officer of the Administrative Agent responsible for the matters described in this Section 5.1 shall have received written notice from such Lender prior to the proposed Closing Date specifying such Lender’s objection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5.2. Conditions to Each Extension of Credit</w:t>
      </w:r>
      <w:r>
        <w:rPr>
          <w:rFonts w:ascii="Times New Roman" w:hAnsi="Times New Roman"/>
          <w:sz w:val="20"/>
        </w:rPr>
        <w:t xml:space="preserve">. The agreement of each Lender to make any Loans, and of any Issuing Lender to issue, renew, extend or increase any Letter of Credit, on the Closing Date or on any subsequent date, is subject to the satisfaction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Each of the representations and warranties made by the Loan Parties in or pursuant to the Loan Documents shall be true and correct in all material respects (or in all respects in the case of any representation or warranty qualified by materiality or Material Adverse Effect) on and as of such date as if made on and as of such date (or, if stated to relate to an earlier date,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Default</w:t>
      </w:r>
      <w:r>
        <w:rPr>
          <w:rFonts w:ascii="Times New Roman" w:hAnsi="Times New Roman"/>
          <w:sz w:val="20"/>
        </w:rPr>
        <w:t xml:space="preserve">. No Default or Event of Default shall have occurred and be continuing on such date or after giving effect to the Loans requested to be made and/or Letters of Credit requested to be issued, increased or renewed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renewal, extension or increase of a Letter of Credit by or for the account of the Borrower or any Subsidiary Guarantor hereunder shall constitute a representation and warranty by the Borrower as of the date of such Loan or issuance, renewal, extension or increase of such Letter of Credit that the conditions contained in this Section 5.2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Parent and the Borrower hereby agrees that, so long as any Revolving Credit Commitments remain in effect, any Letter of Credit remains outstanding, or any Loan, L/C Obligations or any other Obligation is owing to any Lender, any Issuing Lender or the Administrative Agent hereunder, the Parent and the Borrower shall and, in the case of the agreements set forth in Sections 6.3, 6.4, 6.5, 6.6 and 6.8, shall cause each of its Subsidiaries to: </w:t>
      </w:r>
    </w:p>
    <w:p>
      <w:pPr>
        <w:pStyle w:val="TextBody"/>
        <w:bidi w:val="0"/>
        <w:spacing w:before="240" w:after="0"/>
        <w:jc w:val="left"/>
        <w:rPr>
          <w:rFonts w:ascii="Times New Roman" w:hAnsi="Times New Roman"/>
          <w:sz w:val="20"/>
        </w:rPr>
      </w:pPr>
      <w:r>
        <w:rPr>
          <w:rFonts w:ascii="Times New Roman" w:hAnsi="Times New Roman"/>
          <w:b/>
          <w:sz w:val="20"/>
        </w:rPr>
        <w:t>Section 6.1. Financial Statements</w:t>
      </w:r>
      <w:r>
        <w:rPr>
          <w:rFonts w:ascii="Times New Roman" w:hAnsi="Times New Roman"/>
          <w:sz w:val="20"/>
        </w:rPr>
        <w:t xml:space="preserve">. Furnish to the Administrative Agent for prompt further distribution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but in any event within 90 days after the end of each fiscal year of the Parent, a copy of the consolidated balance sheet and the related consolidating balance sheet information, to be provided on a combined basis for the Guarantors and for the Subsidiaries that are not Guarantors of the Parent and its consolidated Subsidiaries as at the end of such year, and the related consolidated statements of income, changes in shareholders equity, and cash flows for such year and the related consolidating information for such statements of income and cash flows for such year, to be provided on a combined basis for the Guarantors and for the Subsidiaries that are not Guarantors, setting forth in the case of the consolidated balance sheets and the consolidated statements of income, changes in shareholders equity and cash flows, comparative figures for the previous year, reported on, in the case of the consolidated financial statements, without a “going concern” or like qualification or exception, or qualification arising out of the scope of the audit, by KPMG LLP or other independent certified public accountants of nationally recognized standing; and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but in any event not later than 45 days after the end of each of the first three quarterly periods of each fiscal year of the Parent, a copy of the unaudited consolidated balance sheet and the related consolidating balance sheet information, to be provided on a combined basis for the Guarantors and for the Subsidiaries that are not Guarantors of the Parent and its consolidated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as at the end of such quarter, and the related unaudited consolidated statements of income, changes in shareholders equity, and cash flows of the Parent and its consolidated Subsidiaries for such quarter and the related consolidating information for such statements of income and cash flows for such year, to be provided on a combined basis for the Guarantors and for the Subsidiaries that are not Guarantors and the portion of the fiscal year through the end of such quarter, setting forth in the case of the consolidated balance sheets and consolidated statements of income and cash flows, comparative figures for the previous year, certified by a Responsible Officer as being fairly stated in all material respects (subject to normal year-end audit adjustments); </w:t>
      </w:r>
    </w:p>
    <w:p>
      <w:pPr>
        <w:pStyle w:val="TextBody"/>
        <w:bidi w:val="0"/>
        <w:spacing w:before="240" w:after="0"/>
        <w:jc w:val="left"/>
        <w:rPr>
          <w:rFonts w:ascii="Times New Roman" w:hAnsi="Times New Roman"/>
          <w:sz w:val="20"/>
        </w:rPr>
      </w:pPr>
      <w:r>
        <w:rPr>
          <w:rFonts w:ascii="Times New Roman" w:hAnsi="Times New Roman"/>
          <w:sz w:val="20"/>
        </w:rPr>
        <w:t xml:space="preserve">all of which financial statements and related information shall be complete and correct in all material respects and shall be prepared in reasonable detail and in accordance with GAAP (except, in the case of the financial statements referred to in subparagraph (b), such financial statements need not contain footnotes) applied consistently throughout the periods reflected therein and with prior periods (except as approved by such accountants or officer, as the case may be, and disclosed therein). The parties to this Agreement acknowledge that the Parent’s public filing of its consolidated financial statements described in paragraphs (a) and (b) above with the SEC on Forms 10-K and 10-Q, as applicable, shall satisfy the requirements of this Section 6.1 with respect to the furnishing of such consolidated financial statements, and shall be deemed to have been furnished on the date such consolidated financial statements have been posted on the SEC website and are publicly accessible through </w:t>
      </w:r>
      <w:r>
        <w:rPr>
          <w:rFonts w:ascii="Times New Roman" w:hAnsi="Times New Roman"/>
          <w:sz w:val="20"/>
          <w:u w:val="single"/>
        </w:rPr>
        <w:t>http://www.sec.gov/edgar/searchedgar/webusers.htm</w:t>
      </w:r>
      <w:r>
        <w:rPr>
          <w:rFonts w:ascii="Times New Roman" w:hAnsi="Times New Roman"/>
          <w:sz w:val="20"/>
        </w:rPr>
        <w:t xml:space="preserve"> or such successor webpage of the SEC thereto. </w:t>
      </w:r>
    </w:p>
    <w:p>
      <w:pPr>
        <w:pStyle w:val="TextBody"/>
        <w:bidi w:val="0"/>
        <w:spacing w:before="240" w:after="0"/>
        <w:jc w:val="left"/>
        <w:rPr>
          <w:rFonts w:ascii="Times New Roman" w:hAnsi="Times New Roman"/>
          <w:sz w:val="20"/>
        </w:rPr>
      </w:pPr>
      <w:r>
        <w:rPr>
          <w:rFonts w:ascii="Times New Roman" w:hAnsi="Times New Roman"/>
          <w:b/>
          <w:sz w:val="20"/>
        </w:rPr>
        <w:t>Section 6.2. Certificates; Other Information.</w:t>
      </w:r>
      <w:r>
        <w:rPr>
          <w:rFonts w:ascii="Times New Roman" w:hAnsi="Times New Roman"/>
          <w:sz w:val="20"/>
        </w:rPr>
        <w:t xml:space="preserve"> Furnish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concurrently with the delivery of the financial statements referred to in Sections 6.1(a) and 6.1(b) or the public filing by the Parent of Forms 10-K and 10-Q with the SEC, a certificate of a Responsible Officer stating that, to such Responsible Officer’s knowledge, each of the Parent and the Borrower during such period has observed or performed all of its covenants and other agreements contained in this Agreement and the other Loan Documents to which it is a party to be observed or performed by it, and that such Responsible Officer has obtained no knowledge of any Default or Event of Default except as specified in such certificate, and setting forth in reasonable detail computations of compliance with the provisions of Section 7.1 (including, without limitation, any reconciliation of such financial statements with generally accepted accounting principles as utilized in preparing the audited financial statements delivered pursuant to the first sentence of Section 4.1); </w:t>
      </w:r>
    </w:p>
    <w:p>
      <w:pPr>
        <w:pStyle w:val="TextBody"/>
        <w:bidi w:val="0"/>
        <w:spacing w:before="120" w:after="0"/>
        <w:jc w:val="left"/>
        <w:rPr>
          <w:rFonts w:ascii="Times New Roman" w:hAnsi="Times New Roman"/>
          <w:sz w:val="20"/>
        </w:rPr>
      </w:pPr>
      <w:r>
        <w:rPr>
          <w:rFonts w:ascii="Times New Roman" w:hAnsi="Times New Roman"/>
          <w:sz w:val="20"/>
        </w:rPr>
        <w:t xml:space="preserve">(b) within five days after the same are sent, copies of all financial statements and reports which the Parent or the Borrower sends to its stockholders, and within five days after the same are filed, copies of all financial statements and reports which the Parent or the Borrower may make to, or file with, the Securities and Exchange Commission or any successor or analogous Governmental Authority (with the Parent’s public filing of such financial statements and reports with the SEC satisfying the requirements of this Section 6.2(b) with respect to the furnishing of such financial statements and reports, and shall be deemed to have been furnished on the date such filing has been made and posted on the SEC website and publicly accessible through </w:t>
      </w:r>
      <w:r>
        <w:rPr>
          <w:rFonts w:ascii="Times New Roman" w:hAnsi="Times New Roman"/>
          <w:sz w:val="20"/>
          <w:u w:val="single"/>
        </w:rPr>
        <w:t>http://www.sec.gov/edgar/searchedgar/webusers.htm</w:t>
      </w:r>
      <w:r>
        <w:rPr>
          <w:rFonts w:ascii="Times New Roman" w:hAnsi="Times New Roman"/>
          <w:sz w:val="20"/>
        </w:rPr>
        <w:t xml:space="preserve"> or such successor webpage of the SEC thereto); and </w:t>
      </w:r>
    </w:p>
    <w:p>
      <w:pPr>
        <w:pStyle w:val="TextBody"/>
        <w:bidi w:val="0"/>
        <w:spacing w:before="120" w:after="0"/>
        <w:jc w:val="left"/>
        <w:rPr>
          <w:rFonts w:ascii="Times New Roman" w:hAnsi="Times New Roman"/>
          <w:sz w:val="20"/>
        </w:rPr>
      </w:pPr>
      <w:r>
        <w:rPr>
          <w:rFonts w:ascii="Times New Roman" w:hAnsi="Times New Roman"/>
          <w:sz w:val="20"/>
        </w:rPr>
        <w:t xml:space="preserve">(c) promptly, such additional financial and other information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have no obligation to request the delivery of or to maintain paper copies of any of the documents referred to in Section 6.1 or 6.2,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rPr>
        <w:t>Payment of Obligations</w:t>
      </w:r>
      <w:r>
        <w:rPr>
          <w:rFonts w:ascii="Times New Roman" w:hAnsi="Times New Roman"/>
          <w:sz w:val="20"/>
        </w:rPr>
        <w:t xml:space="preserve">. Pay, discharge or otherwise satisfy at or before maturity or before they become delinquent, as the case may be, all its obligations of whatever nature, except where the amount or validity thereof is currently being contested in good faith by appropriate proceedings and reserves in conformity with GAAP with respect thereto have been provided on the books of the Parent or its Subsidiaries, as the case may be, or except to the extent that failure to do so,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rPr>
        <w:t>Conduct of Business and Maintenance of Existence</w:t>
      </w:r>
      <w:r>
        <w:rPr>
          <w:rFonts w:ascii="Times New Roman" w:hAnsi="Times New Roman"/>
          <w:sz w:val="20"/>
        </w:rPr>
        <w:t xml:space="preserve">. Continue to engage in business of the same general type as now conducted by it (except that the Insurance Subsidiary shall be permitted to engage in the Insurance Subsidiary Business, Parent, the Borrower, the Subsidiaries and the Receivables SPV shall be permitted to engage in Permitted Receivables Transactions and the Borrower and its Subsidiaries, including the Operator Financing Subsidiary and the Financing Vehicle, as the case may be, shall be permitted to engage in the Operator Financing Program and the various other activities related thereto, in each case, subject to the applicable terms and conditions of Article VII) and preserve, renew and keep in full force and effect its corporate existence and take all reasonable action to maintain all rights, privileges and franchises necessary or desirable in the normal conduct of its business except as otherwise permitted pursuant to Section 7.5; and comply with all Contractual Obligations and Requirements of Law except to the extent that failure to comply therewith could not,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rPr>
        <w:t>Maintenance of Property; Insurance</w:t>
      </w:r>
      <w:r>
        <w:rPr>
          <w:rFonts w:ascii="Times New Roman" w:hAnsi="Times New Roman"/>
          <w:sz w:val="20"/>
        </w:rPr>
        <w:t xml:space="preserve">. Keep all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as are usually insured against in the same general area by companies engaged in the same or a similar business, including, without limitation, insurance covering comprehensive general liability, automobile liability, workers’ compensation claims and employer’s liability; </w:t>
      </w:r>
      <w:r>
        <w:rPr>
          <w:rFonts w:ascii="Times New Roman" w:hAnsi="Times New Roman"/>
          <w:sz w:val="20"/>
          <w:u w:val="single"/>
        </w:rPr>
        <w:t>provided</w:t>
      </w:r>
      <w:r>
        <w:rPr>
          <w:rFonts w:ascii="Times New Roman" w:hAnsi="Times New Roman"/>
          <w:sz w:val="20"/>
        </w:rPr>
        <w:t xml:space="preserve"> that the Parent, the Borrower and any Subsidiary may self-insure against any risk required to be insured pursuant to this Section 6.5 in an aggregate amount of up to $35,000,000 per occurrence (which the Borrower may allocate among separate tiers or layers of insurance coverage);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the Parent or any of its Subsidiaries self-insures against any risks required to be insured against pursuant to this Section 6.5 in an aggregate amount in excess of the $35,000,000 per occurrence of self-insurance described in the preceding proviso, such additional self-insurance shall be in amounts satisfactory to the Administrative Agent; and furnish to each Lender, upon written request, full information as to the insurance carried.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rPr>
        <w:t>Inspection of Property; Books and Records; Discussions</w:t>
      </w:r>
      <w:r>
        <w:rPr>
          <w:rFonts w:ascii="Times New Roman" w:hAnsi="Times New Roman"/>
          <w:sz w:val="20"/>
        </w:rPr>
        <w:t xml:space="preserve">. Keep proper books of records and account in which full, true and correct entries in conformity with GAAP and all Requirements of Law shall be made of all dealings and transactions in relation to its business and activities; and permit representatives of the Administrative Agent (acting on its own or at the request of any Lender) to visit and inspect any of its properties and examine and make abstracts from any of its books and records at any reasonable time and as often as may reasonably be requested and to discuss the business, operations, properties and financial and other condition of the Parent and its Subsidiaries with officers and employees of the Parent and its Subsidiaries and with its independent certified public accountants.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Promptly after a Responsible Officer of the Borrower has obtained knowledge thereof, give notice to the Administrative Agent and each Lender of: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or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(i) default or event of default under any material Contractual Obligation of the Parent or any of its Subsidiaries or (ii) litigation, investigation or proceeding which may exist at any time between the Parent or any of its Subsidiaries and any Governmental Authority, which in the case of clause (i) or (ii) immediately above, if not cured or if adversely determined, as the case may be,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any litigation or proceeding affecting the Parent or any of its Subsidiaries in which (i) the amount involved could reasonably be expected to result in liability net of applicable insurance or reinsurance in excess of $50,000,000 or (ii) injunctive or similar relief is sought which could reasonably be expected to be granted and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following events, as soon as possible and in any event within 30 days after the Parent or the Borrower knows or has reason to know thereof: (i) the occurrence or expected occurrence of any Reportable Event with respect to any Plan; a failure to make any required contribution to a Plan which failure is sufficient to result in the imposition of a Lien on any property of the Borrower pursuant to Section 303(k) of ERISA or Section 430(k) of the Code, the creation of any Lien in favor of the PBGC, Multiemployer Plan or a Plan or any withdrawal from, or the termination, or Insolvency of, any Multiemployer Plan or (ii) the institution of proceedings or the taking of any other action by the PBGC or the Borrower or any Commonly Controlled Entity or any Multiemployer Plan with respect to the withdrawal from, or the terminating, Insolvency of, any Plan or Multiemployer Plan other than a standard termination of a Plan pursuant to Section 4041(b) of ERISA; and </w:t>
      </w:r>
    </w:p>
    <w:p>
      <w:pPr>
        <w:pStyle w:val="TextBody"/>
        <w:bidi w:val="0"/>
        <w:spacing w:before="120" w:after="0"/>
        <w:jc w:val="left"/>
        <w:rPr>
          <w:rFonts w:ascii="Times New Roman" w:hAnsi="Times New Roman"/>
          <w:sz w:val="20"/>
        </w:rPr>
      </w:pPr>
      <w:r>
        <w:rPr>
          <w:rFonts w:ascii="Times New Roman" w:hAnsi="Times New Roman"/>
          <w:sz w:val="20"/>
        </w:rPr>
        <w:t xml:space="preserve">(e) any development or event which could reasonably be expected by the Parent or any of its Subsidiaries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subsection shall be accompanied by a written statement of a Responsible Officer (x) indicating that such notice is being delivered pursuant to Sections 6.7(a), (b), (c), (d) or (e) (as applicable) and (y) setting forth details of the occurrence referred to therein and stating what action the Borrower proposes to take with respect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rPr>
        <w:t>Environmental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Comply with, and ensure compliance by all tenants, subtenants, agents and subcontractors, if any, with, all applicable Environmental Laws and obtain and comply in all material respects with and maintain, and ensure that all tenants, subtenants, agents and subcontractors obtain and comply in all material respects with and maintain, any and all licenses, approvals, notifications, registrations or permits required by applicable Environmental Laws except to the extent that failure to do so could not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except to the extent that the same are being contested in good faith by appropriate proceedings and the pendency of such proceedings could not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6.9. Additional Subsidiaries.</w:t>
      </w:r>
      <w:r>
        <w:rPr>
          <w:rFonts w:ascii="Times New Roman" w:hAnsi="Times New Roman"/>
          <w:sz w:val="20"/>
        </w:rPr>
        <w:t xml:space="preserve"> Within forty-five (45) days (or such longer period as the Administrative Agent may agree in writing in its discretion) after the creation, formation or acquisition of any Subsidiary (other than an Excluded Subsidiary), cause such Subsidiary to promptly execute a supplement pursuant to which such Subsidiary becomes a party to the Subsidiaries Guarantee. Any such supplement shall be accompanied by evidence of organizational authorization for the execution and delivery thereof and opinions of counsel for the respective Loan Parties that are parties thereto with respect to the authorization, execution, and enforceability thereof, all in form and substance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6.10. Anti-Corruption Laws and Sanctions.</w:t>
      </w:r>
      <w:r>
        <w:rPr>
          <w:rFonts w:ascii="Times New Roman" w:hAnsi="Times New Roman"/>
          <w:sz w:val="20"/>
        </w:rPr>
        <w:t xml:space="preserve"> The Parent will maintain in effect and enforce (a) policies and procedures designed to ensure compliance by the Parent, its Subsidiaries and their respective directors, officers and employees with Anti-Corruption Laws (to the extent applicable to any material portion of the business or operations of the Parent or any of its Subsidiaries) and applicable Sanctions and (b) either (i) policies and procedures designed to ensure compliance by Landstar Agents with Anti-Corruption Laws and applicable Sanctions or (ii) contractual arrangements with such Landstar Agents requiring compliance by such Landstar Agents with Anti-Corruption Laws and applicable Sanctions. The Borrower will not knowingly directly or indirectly use, or suffer the use by the Parent or any of its Subsidiaries of, any Borrowing or Letter of Credit, or the proceeds of any thereof, in any manner that will violate any Anti-Corruption Law in any material respect or Sanctions applicable to any party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Parent and the Borrower hereby agrees that, so long as any Revolving Credit Commitments remain in effect, any Letter of Credit remains outstanding, or any Loans, L/C Obligations or other Obligations are owing to any Lender, any Issuing Lender, or the Administrative Agent hereunder, each of the Parent and the Borrower shall not, and shall not permit any of its Subsidiaries (other than in the case of Section 7.8) to, directly or indirectly: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rPr>
        <w:t>Financial Condition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Net Leverage Ratio</w:t>
      </w:r>
      <w:r>
        <w:rPr>
          <w:rFonts w:ascii="Times New Roman" w:hAnsi="Times New Roman"/>
          <w:sz w:val="20"/>
        </w:rPr>
        <w:t>. Permit the ratio (the “</w:t>
      </w:r>
      <w:r>
        <w:rPr>
          <w:rFonts w:ascii="Times New Roman" w:hAnsi="Times New Roman"/>
          <w:sz w:val="20"/>
          <w:u w:val="single"/>
        </w:rPr>
        <w:t>Net Leverage Ratio</w:t>
      </w:r>
      <w:r>
        <w:rPr>
          <w:rFonts w:ascii="Times New Roman" w:hAnsi="Times New Roman"/>
          <w:sz w:val="20"/>
        </w:rPr>
        <w:t xml:space="preserve">”) of (i) Total Net Indebtedness as of the last day of any fiscal quarter of the Parent, to (ii) Consolidated EBITDA for the period of four consecutive fiscal quarters of the Parent then ended, to be greater than 3.00 to 1.00; </w:t>
      </w:r>
      <w:r>
        <w:rPr>
          <w:rFonts w:ascii="Times New Roman" w:hAnsi="Times New Roman"/>
          <w:sz w:val="20"/>
          <w:u w:val="single"/>
        </w:rPr>
        <w:t>provided</w:t>
      </w:r>
      <w:r>
        <w:rPr>
          <w:rFonts w:ascii="Times New Roman" w:hAnsi="Times New Roman"/>
          <w:sz w:val="20"/>
        </w:rPr>
        <w:t xml:space="preserve"> that, upon written request of the Borrower in connection with any acquisition or series of related acquisitions of all or a portion of the assets or Capital Stock of any Person or Persons that is not restricted by Section 7.16 involving aggregate total payment of consideration (including any assumption of liabilities and Indebtedness) of greater than $100,000,000 (a “</w:t>
      </w:r>
      <w:r>
        <w:rPr>
          <w:rFonts w:ascii="Times New Roman" w:hAnsi="Times New Roman"/>
          <w:sz w:val="20"/>
          <w:u w:val="single"/>
        </w:rPr>
        <w:t>Material Acquisition</w:t>
      </w:r>
      <w:r>
        <w:rPr>
          <w:rFonts w:ascii="Times New Roman" w:hAnsi="Times New Roman"/>
          <w:sz w:val="20"/>
        </w:rPr>
        <w:t>”), the foregoing maximum Net Leverage Ratio level shall be increased to 3.50 to 1.00 for the fiscal quarter in which such Material Acquisition occurs and each of the next three consecutive fiscal quarters (a “</w:t>
      </w:r>
      <w:r>
        <w:rPr>
          <w:rFonts w:ascii="Times New Roman" w:hAnsi="Times New Roman"/>
          <w:sz w:val="20"/>
          <w:u w:val="single"/>
        </w:rPr>
        <w:t>Leverage Holiday</w:t>
      </w:r>
      <w:r>
        <w:rPr>
          <w:rFonts w:ascii="Times New Roman" w:hAnsi="Times New Roman"/>
          <w:sz w:val="20"/>
        </w:rPr>
        <w:t xml:space="preserve">”); provided further that any such Leverage Holiday (i) shall only occur twice during the term of this Agreement, and (ii) may only be exercised a second time if two full fiscal quarters have passed since the end of the preceding Leverage Holiday.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Interest Coverage</w:t>
      </w:r>
      <w:r>
        <w:rPr>
          <w:rFonts w:ascii="Times New Roman" w:hAnsi="Times New Roman"/>
          <w:sz w:val="20"/>
        </w:rPr>
        <w:t xml:space="preserve">. Permit as of the last day of any fiscal quarter of the Parent, the ratio of (i) Consolidated EBITDA for the period of four consecutive fiscal quarters then ended, to (ii) Consolidated Interest Expense for such period, to be less than 3.00 to 1.00. </w:t>
      </w:r>
    </w:p>
    <w:p>
      <w:pPr>
        <w:pStyle w:val="TextBody"/>
        <w:bidi w:val="0"/>
        <w:spacing w:before="240" w:after="0"/>
        <w:jc w:val="left"/>
        <w:rPr>
          <w:rFonts w:ascii="Times New Roman" w:hAnsi="Times New Roman"/>
          <w:sz w:val="20"/>
        </w:rPr>
      </w:pPr>
      <w:r>
        <w:rPr>
          <w:rFonts w:ascii="Times New Roman" w:hAnsi="Times New Roman"/>
          <w:b/>
          <w:sz w:val="20"/>
        </w:rPr>
        <w:t>Section 7.2. Limitation on Indebtedness.</w:t>
      </w:r>
      <w:r>
        <w:rPr>
          <w:rFonts w:ascii="Times New Roman" w:hAnsi="Times New Roman"/>
          <w:sz w:val="20"/>
        </w:rPr>
        <w:t xml:space="preserve"> Create, incur, assume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of the Parent and any of its Subsidiaries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of the Borrower to any Subsidiary and of any Subsidiary Guarantor to the Borrower or any other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Indebtedness of the Borrower and any of its Subsidiaries incurred to finance any acquisition of fixed or capital assets (whether pursuant to a loan, a Financing Lease or otherwise); </w:t>
      </w:r>
      <w:r>
        <w:rPr>
          <w:rFonts w:ascii="Times New Roman" w:hAnsi="Times New Roman"/>
          <w:sz w:val="20"/>
          <w:u w:val="single"/>
        </w:rPr>
        <w:t>provided</w:t>
      </w:r>
      <w:r>
        <w:rPr>
          <w:rFonts w:ascii="Times New Roman" w:hAnsi="Times New Roman"/>
          <w:sz w:val="20"/>
        </w:rPr>
        <w:t xml:space="preserve"> that, the principal amount of such Indebtedness does not exceed the aggregate purchase price of such property at the time it was acquired, and renewals, extensions and refinancings of such Indebtedness, provided that the amount of such Indebtedness outstanding at the time of such renewal, extension or refinancing is not increased; </w:t>
      </w:r>
    </w:p>
    <w:p>
      <w:pPr>
        <w:pStyle w:val="TextBody"/>
        <w:bidi w:val="0"/>
        <w:spacing w:before="120" w:after="0"/>
        <w:jc w:val="left"/>
        <w:rPr>
          <w:rFonts w:ascii="Times New Roman" w:hAnsi="Times New Roman"/>
          <w:sz w:val="20"/>
        </w:rPr>
      </w:pPr>
      <w:r>
        <w:rPr>
          <w:rFonts w:ascii="Times New Roman" w:hAnsi="Times New Roman"/>
          <w:sz w:val="20"/>
        </w:rPr>
        <w:t xml:space="preserve">(d) Indebtedness outstanding on the date hereof and listed on </w:t>
      </w:r>
      <w:r>
        <w:rPr>
          <w:rFonts w:ascii="Times New Roman" w:hAnsi="Times New Roman"/>
          <w:sz w:val="20"/>
          <w:u w:val="single"/>
        </w:rPr>
        <w:t>Schedule 7.2</w:t>
      </w:r>
      <w:r>
        <w:rPr>
          <w:rFonts w:ascii="Times New Roman" w:hAnsi="Times New Roman"/>
          <w:sz w:val="20"/>
        </w:rPr>
        <w:t xml:space="preserve"> and renewals, extensions and refinancings thereof; </w:t>
      </w:r>
      <w:r>
        <w:rPr>
          <w:rFonts w:ascii="Times New Roman" w:hAnsi="Times New Roman"/>
          <w:sz w:val="20"/>
          <w:u w:val="single"/>
        </w:rPr>
        <w:t>provided</w:t>
      </w:r>
      <w:r>
        <w:rPr>
          <w:rFonts w:ascii="Times New Roman" w:hAnsi="Times New Roman"/>
          <w:sz w:val="20"/>
        </w:rPr>
        <w:t xml:space="preserve"> that, the amount of such Indebtedness outstanding at the time of such renewal, extension or refinancing is not increased;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of a Person that becomes a Subsidiary of the Borrower after the date hereof, Indebtedness secured by property or assets acquired by any Subsidiary after the date hereof, Indebtedness assumed in connection with acquisitions of assets permitted by Section 7.10(g) and any Indebtedness incurred to refinance any such Indebtedness previously referred to in this Section 7.2(e); </w:t>
      </w:r>
      <w:r>
        <w:rPr>
          <w:rFonts w:ascii="Times New Roman" w:hAnsi="Times New Roman"/>
          <w:sz w:val="20"/>
          <w:u w:val="single"/>
        </w:rPr>
        <w:t>provided</w:t>
      </w:r>
      <w:r>
        <w:rPr>
          <w:rFonts w:ascii="Times New Roman" w:hAnsi="Times New Roman"/>
          <w:sz w:val="20"/>
        </w:rPr>
        <w:t xml:space="preserve"> that, (i) such Indebtedness existed at the time such Person became a Subsidiary or such property or assets were acquired, as the case may be, and was not created in anticipation thereof or such Indebtedness is created to refinance any such existing Indebtedness and does not increase the outstanding principal amount thereof, (ii) any such refinanced Indebtedness is payable with interest and fees at rates consistent with those prevailing in the relevant market at the time of issuance (as determined in good faith by the Borrower), (iii) the other terms and conditions of any such refinanced Indebtedness referred to in this paragraph, taken as a whole, including, without limitation, the covenants, default provisions and representations and warranties, are not more restrictive than the terms and conditions of this Agreement (as determined in good faith by the Borrower); </w:t>
      </w:r>
      <w:r>
        <w:rPr>
          <w:rFonts w:ascii="Times New Roman" w:hAnsi="Times New Roman"/>
          <w:sz w:val="20"/>
          <w:u w:val="single"/>
        </w:rPr>
        <w:t>provided</w:t>
      </w:r>
      <w:r>
        <w:rPr>
          <w:rFonts w:ascii="Times New Roman" w:hAnsi="Times New Roman"/>
          <w:sz w:val="20"/>
        </w:rPr>
        <w:t xml:space="preserve"> that, nothing in this Section 7.2(e) shall be deemed to prevent such Indebtedness from being secured by Liens permitted by Section 7.3(g), and (iv) immediately after giving effect to the acquisition of such Person, property or assets or such refinancing, as the case may be,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of the Parent, the Borrower or any Subsidiary under any Interest Rate Protection Agreement, Commodity Price Protection Agreement or Exchange Rate Protection Agreement permitted pursuant to Section 7.10; </w:t>
      </w:r>
    </w:p>
    <w:p>
      <w:pPr>
        <w:pStyle w:val="TextBody"/>
        <w:bidi w:val="0"/>
        <w:spacing w:before="120" w:after="0"/>
        <w:jc w:val="left"/>
        <w:rPr>
          <w:rFonts w:ascii="Times New Roman" w:hAnsi="Times New Roman"/>
          <w:sz w:val="20"/>
        </w:rPr>
      </w:pPr>
      <w:r>
        <w:rPr>
          <w:rFonts w:ascii="Times New Roman" w:hAnsi="Times New Roman"/>
          <w:sz w:val="20"/>
        </w:rPr>
        <w:t xml:space="preserve">(g) Indebtedness of the Parent to the Borrower or any of its Subsidiaries incurred to purchase, repurchase, redeem or retire the Parent’s Capital Stock, which Indebtedness is incurred when no Default or Event of Default has occurred and is continuing or would result therefrom and such purchase, repurchase, redemption or retirement is made in compliance with Section 7.8(h); </w:t>
      </w:r>
    </w:p>
    <w:p>
      <w:pPr>
        <w:pStyle w:val="TextBody"/>
        <w:bidi w:val="0"/>
        <w:spacing w:before="120" w:after="0"/>
        <w:jc w:val="left"/>
        <w:rPr>
          <w:rFonts w:ascii="Times New Roman" w:hAnsi="Times New Roman"/>
          <w:sz w:val="20"/>
        </w:rPr>
      </w:pPr>
      <w:r>
        <w:rPr>
          <w:rFonts w:ascii="Times New Roman" w:hAnsi="Times New Roman"/>
          <w:sz w:val="20"/>
        </w:rPr>
        <w:t xml:space="preserve">(h) so long as no Default or Event of Default shall have occurred and be continuing, Indebtedness of the Parent to the Borrower or any of its Subsidiaries incurred to cover reasonable and necessary expenses incurred by the Parent in connection with registration, public offerings and exchange 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of the Parent to the Borrower and its Subsidiaries in an amount sufficient to pay tax liabilities of the Parent which are paid in cash by the Parent to any taxing authority and which are franchise tax liabilities or other tax liabilities required to be paid to maintain its existence or which are attributable to income, business, properties or activities of, or distribution of earnings by, the Parent or its Subsidiaries; </w:t>
      </w:r>
      <w:r>
        <w:rPr>
          <w:rFonts w:ascii="Times New Roman" w:hAnsi="Times New Roman"/>
          <w:sz w:val="20"/>
          <w:u w:val="single"/>
        </w:rPr>
        <w:t>provided</w:t>
      </w:r>
      <w:r>
        <w:rPr>
          <w:rFonts w:ascii="Times New Roman" w:hAnsi="Times New Roman"/>
          <w:sz w:val="20"/>
        </w:rPr>
        <w:t xml:space="preserve"> that, the Parent shall repay such Indebtedness upon receipt of any refunds of such tax payments in an amount equal to such refunds;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Indebtedness of the Parent to the Borrower and its Subsidiaries (in addition to Indebtedness otherwise permitted by this Section 7.2) incurred to pay expenses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of the Parent to the Borrower and its Subsidiaries incurred to pay premiums to insurance companies for directors’ and officers’ insurance with respect to the Parent;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of the Parent to the Borrower and its Subsidiaries incurred to pay for the printing and distribution of financial reports of the Parent, proxy solicitations and other communications with shareholders of the Parent and for filings with the Securities and Exchange Commission and costs directly related to the annual meeting of shareholders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of the Parent to the Borrower and its Subsidiaries incurred to pay directors’ fees and expenses to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of the Parent to the Borrower and its Subsidiaries incurred to pay fees owed by the Parent to its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(o) Indebtedness of the Parent to the Borrower and its Subsidiaries, the proceeds of which are used to pay fees to the Parent’s independent auditors, tax advisors and outside attorneys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incurred to exercise purchase options under leases (other than Financing Leases and Short Term Leases) for tractors, trailers and related equipment which leases are assumed or acquired subsequent to the Closing Date in connection with Permitted Acquisitions; </w:t>
      </w:r>
      <w:r>
        <w:rPr>
          <w:rFonts w:ascii="Times New Roman" w:hAnsi="Times New Roman"/>
          <w:sz w:val="20"/>
          <w:u w:val="single"/>
        </w:rPr>
        <w:t>provided</w:t>
      </w:r>
      <w:r>
        <w:rPr>
          <w:rFonts w:ascii="Times New Roman" w:hAnsi="Times New Roman"/>
          <w:sz w:val="20"/>
        </w:rPr>
        <w:t xml:space="preserve"> that, (i) such Indebtedness is payable with interest and fees at rates consistent with those prevailing in the relevant market at the time of issuance (as determined in good faith by the Borrower), (ii) the other terms and conditions of such Indebtedness, taken as a whole, including, without limitation, the covenants, default provisions and representations and warranties, are not more restrictive than the terms and conditions of this Agreement (as determined in good faith by the Borrower); </w:t>
      </w:r>
      <w:r>
        <w:rPr>
          <w:rFonts w:ascii="Times New Roman" w:hAnsi="Times New Roman"/>
          <w:sz w:val="20"/>
          <w:u w:val="single"/>
        </w:rPr>
        <w:t>provided</w:t>
      </w:r>
      <w:r>
        <w:rPr>
          <w:rFonts w:ascii="Times New Roman" w:hAnsi="Times New Roman"/>
          <w:sz w:val="20"/>
        </w:rPr>
        <w:t xml:space="preserve"> that, nothing in this clause shall be deemed to prevent such Indebtedness from being secured by Liens permitted by Section 7.3(h), and (iii) immediately after giving effect to the exercise of such purchase option, no Default or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(q) Account Receivable Indebtedness of the Parent or any of its Subsidiaries not exceeding $400,000,000 in an aggregate principal amount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(r) Indebtedness of any Receivables SPV arising out of any Investment in such Receivables SPV made by the Parent, the Borrower or any Subsidiary of the Borrower in accordance with Section 7.10(q); </w:t>
      </w:r>
    </w:p>
    <w:p>
      <w:pPr>
        <w:pStyle w:val="TextBody"/>
        <w:bidi w:val="0"/>
        <w:spacing w:before="120" w:after="0"/>
        <w:jc w:val="left"/>
        <w:rPr>
          <w:rFonts w:ascii="Times New Roman" w:hAnsi="Times New Roman"/>
          <w:sz w:val="20"/>
        </w:rPr>
      </w:pPr>
      <w:r>
        <w:rPr>
          <w:rFonts w:ascii="Times New Roman" w:hAnsi="Times New Roman"/>
          <w:sz w:val="20"/>
        </w:rPr>
        <w:t xml:space="preserve">(s) Indebtedness of any Subsidiary that is not a Loan Party to any Loan Party or to another Subsidiary that is not a Loan Party, in each case incurred in connection with an Investment permitted by Section 7.10(r); </w:t>
      </w:r>
    </w:p>
    <w:p>
      <w:pPr>
        <w:pStyle w:val="TextBody"/>
        <w:bidi w:val="0"/>
        <w:spacing w:before="120" w:after="0"/>
        <w:jc w:val="left"/>
        <w:rPr>
          <w:rFonts w:ascii="Times New Roman" w:hAnsi="Times New Roman"/>
          <w:sz w:val="20"/>
        </w:rPr>
      </w:pPr>
      <w:r>
        <w:rPr>
          <w:rFonts w:ascii="Times New Roman" w:hAnsi="Times New Roman"/>
          <w:sz w:val="20"/>
        </w:rPr>
        <w:t xml:space="preserve">(t) Indebtedness of the Insurance Subsidiary with respect to letters of credit issued for its account and secured by Liens as permitted in Section 7.3(k); </w:t>
      </w:r>
    </w:p>
    <w:p>
      <w:pPr>
        <w:pStyle w:val="TextBody"/>
        <w:bidi w:val="0"/>
        <w:spacing w:before="120" w:after="0"/>
        <w:jc w:val="left"/>
        <w:rPr>
          <w:rFonts w:ascii="Times New Roman" w:hAnsi="Times New Roman"/>
          <w:sz w:val="20"/>
        </w:rPr>
      </w:pPr>
      <w:r>
        <w:rPr>
          <w:rFonts w:ascii="Times New Roman" w:hAnsi="Times New Roman"/>
          <w:sz w:val="20"/>
        </w:rPr>
        <w:t xml:space="preserve">(u) Guarantee Obligations in respect of Indebtedness otherwise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Indebtedness in the form of lease liabilities under sale and leaseback transactions permitted by Section 7.13; and </w:t>
      </w:r>
    </w:p>
    <w:p>
      <w:pPr>
        <w:pStyle w:val="TextBody"/>
        <w:bidi w:val="0"/>
        <w:spacing w:before="120" w:after="0"/>
        <w:jc w:val="left"/>
        <w:rPr>
          <w:rFonts w:ascii="Times New Roman" w:hAnsi="Times New Roman"/>
          <w:sz w:val="20"/>
        </w:rPr>
      </w:pPr>
      <w:r>
        <w:rPr>
          <w:rFonts w:ascii="Times New Roman" w:hAnsi="Times New Roman"/>
          <w:sz w:val="20"/>
        </w:rPr>
        <w:t xml:space="preserve">(w) Outstanding Permitted Line of Credit Indebtedness, Permitted Specified Additional Debt, and other unsecured (or, to the extent permitted by Section 7.3(m), secured) Indebtedness of the Parent or any of its Subsidiaries not described in clauses (a) through (v) above; </w:t>
      </w:r>
      <w:r>
        <w:rPr>
          <w:rFonts w:ascii="Times New Roman" w:hAnsi="Times New Roman"/>
          <w:sz w:val="20"/>
          <w:u w:val="single"/>
        </w:rPr>
        <w:t>provided</w:t>
      </w:r>
      <w:r>
        <w:rPr>
          <w:rFonts w:ascii="Times New Roman" w:hAnsi="Times New Roman"/>
          <w:sz w:val="20"/>
        </w:rPr>
        <w:t xml:space="preserve"> that, after giving effect to any such Indebtedness pursuant to this clause (w), the Borrower shall be in compliance, on a pro forma basis, with the Leverage Ratio specified in Section 7.1(a) (calculated as at the end of the most recently ended fiscal quarter of the Parent for which financial statements have been delivered pursuant to Section 6.1(a) or (b) (or, if prior to the date of the delivery of the first financial statements to be delivered pursuant to Section 6.1(a) or (b), the most recent financial statements referred to in Section 5.1(m)), as if such Indebtedness had been incurred on the first day of the four fiscal quarter period ended with such most recently ended fiscal quarter). </w:t>
      </w:r>
    </w:p>
    <w:p>
      <w:pPr>
        <w:pStyle w:val="TextBody"/>
        <w:bidi w:val="0"/>
        <w:spacing w:before="240" w:after="0"/>
        <w:jc w:val="left"/>
        <w:rPr>
          <w:rFonts w:ascii="Times New Roman" w:hAnsi="Times New Roman"/>
          <w:sz w:val="20"/>
        </w:rPr>
      </w:pPr>
      <w:r>
        <w:rPr>
          <w:rFonts w:ascii="Times New Roman" w:hAnsi="Times New Roman"/>
          <w:b/>
          <w:sz w:val="20"/>
        </w:rPr>
        <w:t>Section 7.3. Limitation on Liens.</w:t>
      </w:r>
      <w:r>
        <w:rPr>
          <w:rFonts w:ascii="Times New Roman" w:hAnsi="Times New Roman"/>
          <w:sz w:val="20"/>
        </w:rPr>
        <w:t xml:space="preserve"> Create, incur, assume or suffer to exist any Lien upon any of its property, assets or revenues, whether now owned or hereafter acquired, except for: </w:t>
      </w:r>
    </w:p>
    <w:p>
      <w:pPr>
        <w:pStyle w:val="TextBody"/>
        <w:bidi w:val="0"/>
        <w:spacing w:before="120" w:after="0"/>
        <w:jc w:val="left"/>
        <w:rPr>
          <w:rFonts w:ascii="Times New Roman" w:hAnsi="Times New Roman"/>
          <w:sz w:val="20"/>
        </w:rPr>
      </w:pPr>
      <w:r>
        <w:rPr>
          <w:rFonts w:ascii="Times New Roman" w:hAnsi="Times New Roman"/>
          <w:sz w:val="20"/>
        </w:rPr>
        <w:t xml:space="preserve">(a) Liens for taxes which are not yet delinquent or which are being contested in good faith by appropriate proceedings or with respect to which the failure to pay could not reasonably be expected to have a Material Adverse Effect, provided that adequate reserves with respect thereto are maintained on the books of the Borrower or its Subsidiaries, as the case may be, in conformity with GAAP; </w:t>
      </w:r>
    </w:p>
    <w:p>
      <w:pPr>
        <w:pStyle w:val="TextBody"/>
        <w:bidi w:val="0"/>
        <w:spacing w:before="120" w:after="0"/>
        <w:jc w:val="left"/>
        <w:rPr>
          <w:rFonts w:ascii="Times New Roman" w:hAnsi="Times New Roman"/>
          <w:sz w:val="20"/>
        </w:rPr>
      </w:pPr>
      <w:r>
        <w:rPr>
          <w:rFonts w:ascii="Times New Roman" w:hAnsi="Times New Roman"/>
          <w:sz w:val="20"/>
        </w:rPr>
        <w:t xml:space="preserve">(b) carriers’ warehousemen’s, mechanics’ materialmen’s, repairmen’s, supplier’s, or other Liens arising in the ordinary course of business which are not overdue for a period of more than 60 days or which are being contested in good faith by appropriate proceedings; </w:t>
      </w:r>
    </w:p>
    <w:p>
      <w:pPr>
        <w:pStyle w:val="TextBody"/>
        <w:bidi w:val="0"/>
        <w:spacing w:before="120" w:after="0"/>
        <w:jc w:val="left"/>
        <w:rPr>
          <w:rFonts w:ascii="Times New Roman" w:hAnsi="Times New Roman"/>
          <w:sz w:val="20"/>
        </w:rPr>
      </w:pPr>
      <w:r>
        <w:rPr>
          <w:rFonts w:ascii="Times New Roman" w:hAnsi="Times New Roman"/>
          <w:sz w:val="20"/>
        </w:rPr>
        <w:t xml:space="preserve">(c) pledges or deposits in connection with workers’ compensation, unemployment insurance and other social security legislation and deposits securing liability to insurance carriers under insurance or self-insurance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(d) deposits to secure the performance of bids, trade contracts (other than for borrowed money), leases, statutory obligations, surety and appeal bonds, performance bonds and other obligations of a like nature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easements, rights-of-way, restrictions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Borrower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(f) Liens in existence on the date hereof listed on </w:t>
      </w:r>
      <w:r>
        <w:rPr>
          <w:rFonts w:ascii="Times New Roman" w:hAnsi="Times New Roman"/>
          <w:sz w:val="20"/>
          <w:u w:val="single"/>
        </w:rPr>
        <w:t>Schedule 7.3</w:t>
      </w:r>
      <w:r>
        <w:rPr>
          <w:rFonts w:ascii="Times New Roman" w:hAnsi="Times New Roman"/>
          <w:sz w:val="20"/>
        </w:rPr>
        <w:t xml:space="preserve">, securing Indebtedness permitted by Section 7.2(d); </w:t>
      </w:r>
      <w:r>
        <w:rPr>
          <w:rFonts w:ascii="Times New Roman" w:hAnsi="Times New Roman"/>
          <w:sz w:val="20"/>
          <w:u w:val="single"/>
        </w:rPr>
        <w:t>provided</w:t>
      </w:r>
      <w:r>
        <w:rPr>
          <w:rFonts w:ascii="Times New Roman" w:hAnsi="Times New Roman"/>
          <w:sz w:val="20"/>
        </w:rPr>
        <w:t xml:space="preserve"> that, no such Lien is spread to cover any additional property after the Closing Date and that the amount of Indebtedness secured thereby is not increased; </w:t>
      </w:r>
    </w:p>
    <w:p>
      <w:pPr>
        <w:pStyle w:val="TextBody"/>
        <w:bidi w:val="0"/>
        <w:spacing w:before="120" w:after="0"/>
        <w:jc w:val="left"/>
        <w:rPr>
          <w:rFonts w:ascii="Times New Roman" w:hAnsi="Times New Roman"/>
          <w:sz w:val="20"/>
        </w:rPr>
      </w:pPr>
      <w:r>
        <w:rPr>
          <w:rFonts w:ascii="Times New Roman" w:hAnsi="Times New Roman"/>
          <w:sz w:val="20"/>
        </w:rPr>
        <w:t xml:space="preserve">(g) Liens securing Indebtedness of the Borrower and its Subsidiaries permitted by Section 7.2(c) incurred to finance or refinance the acquisition of fixed or capital assets, provided that (i) such Liens shall be created substantially simultaneously with the acquisition or refinancing of such fixed or capital assets, (ii) such Liens do not at any time encumber any property other than the property financed or refinanced by such Indebtedness, (iii) the amount of Indebtedness secured thereby is not increased and (iv) the principal amount of Indebtedness secured by any such Lien shall at no time exceed the aggregate purchase price of such property at the time it was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Liens securing Indebtedness permitted by Sections 7.2(e) and (p) on the property or assets of a corporation which becomes a Subsidiary after the date hereof, on property or assets acquired by any Subsidiary after the date hereof, on assets acquired as permitted by Section 7.10(g) and on assets previously the subject of leases referred to in Section 7.2(p); </w:t>
      </w:r>
      <w:r>
        <w:rPr>
          <w:rFonts w:ascii="Times New Roman" w:hAnsi="Times New Roman"/>
          <w:sz w:val="20"/>
          <w:u w:val="single"/>
        </w:rPr>
        <w:t>provided</w:t>
      </w:r>
      <w:r>
        <w:rPr>
          <w:rFonts w:ascii="Times New Roman" w:hAnsi="Times New Roman"/>
          <w:sz w:val="20"/>
        </w:rPr>
        <w:t xml:space="preserve"> that, (i) such Liens existed at the time such corporation became a Subsidiary or such property or assets were acquired, as the case may be, and were not created in anticipation thereof or, as the case may be, are created at the time such Indebtedness is assumed or created, (ii) no such Lien is spread to cover any additional property or assets, and (iii) the amount of Indebtedness secured thereby is not increased; </w:t>
      </w:r>
    </w:p>
    <w:p>
      <w:pPr>
        <w:pStyle w:val="TextBody"/>
        <w:bidi w:val="0"/>
        <w:spacing w:before="120" w:after="0"/>
        <w:jc w:val="left"/>
        <w:rPr>
          <w:rFonts w:ascii="Times New Roman" w:hAnsi="Times New Roman"/>
          <w:sz w:val="20"/>
        </w:rPr>
      </w:pPr>
      <w:r>
        <w:rPr>
          <w:rFonts w:ascii="Times New Roman" w:hAnsi="Times New Roman"/>
          <w:sz w:val="20"/>
        </w:rPr>
        <w:t xml:space="preserve">(i) Liens of landlords or of mortgagees of landlords arising solely by operation of law, on fixtures located on premises leased in the ordinary course of business, provided that the rental payments secured thereby are not yet due; </w:t>
      </w:r>
    </w:p>
    <w:p>
      <w:pPr>
        <w:pStyle w:val="TextBody"/>
        <w:bidi w:val="0"/>
        <w:spacing w:before="120" w:after="0"/>
        <w:jc w:val="left"/>
        <w:rPr>
          <w:rFonts w:ascii="Times New Roman" w:hAnsi="Times New Roman"/>
          <w:sz w:val="20"/>
        </w:rPr>
      </w:pPr>
      <w:r>
        <w:rPr>
          <w:rFonts w:ascii="Times New Roman" w:hAnsi="Times New Roman"/>
          <w:sz w:val="20"/>
        </w:rPr>
        <w:t xml:space="preserve">(j) any attachment, judgment or similar Lien, unless the writ or judgment or other process it secures shall not, within 60 days after the entry thereof, have been discharged or execution thereof stayed pending appeal, or shall not have been discharged within 60 days after the expiration of any such stay; </w:t>
      </w:r>
    </w:p>
    <w:p>
      <w:pPr>
        <w:pStyle w:val="TextBody"/>
        <w:bidi w:val="0"/>
        <w:spacing w:before="120" w:after="0"/>
        <w:jc w:val="left"/>
        <w:rPr>
          <w:rFonts w:ascii="Times New Roman" w:hAnsi="Times New Roman"/>
          <w:sz w:val="20"/>
        </w:rPr>
      </w:pPr>
      <w:r>
        <w:rPr>
          <w:rFonts w:ascii="Times New Roman" w:hAnsi="Times New Roman"/>
          <w:sz w:val="20"/>
        </w:rPr>
        <w:t xml:space="preserve">(k) Liens on the property or assets of the Insurance Subsidiary securing the payment of claims in the aggregate amount of not more than $200,000,000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(l) Liens securing Account Receivable Indebtedness of the Borrower and its Subsidiaries permitted by Section 7.2(q); </w:t>
      </w:r>
      <w:r>
        <w:rPr>
          <w:rFonts w:ascii="Times New Roman" w:hAnsi="Times New Roman"/>
          <w:sz w:val="20"/>
          <w:u w:val="single"/>
        </w:rPr>
        <w:t>provided</w:t>
      </w:r>
      <w:r>
        <w:rPr>
          <w:rFonts w:ascii="Times New Roman" w:hAnsi="Times New Roman"/>
          <w:sz w:val="20"/>
        </w:rPr>
        <w:t xml:space="preserve"> that, such Liens attach only to the accounts receivable that are the subject of such Indebtedness and to the stock of the Receivables SPV; </w:t>
      </w:r>
    </w:p>
    <w:p>
      <w:pPr>
        <w:pStyle w:val="TextBody"/>
        <w:bidi w:val="0"/>
        <w:spacing w:before="120" w:after="0"/>
        <w:jc w:val="left"/>
        <w:rPr>
          <w:rFonts w:ascii="Times New Roman" w:hAnsi="Times New Roman"/>
          <w:sz w:val="20"/>
        </w:rPr>
      </w:pPr>
      <w:r>
        <w:rPr>
          <w:rFonts w:ascii="Times New Roman" w:hAnsi="Times New Roman"/>
          <w:sz w:val="20"/>
        </w:rPr>
        <w:t xml:space="preserve">(m) Liens securing any Indebtedness permitted by Section 7.2(w) in an aggregate amount not to exceed at any time the greater of (i) $200,000,000 and (ii) 33% of Consolidated EBITDA; </w:t>
      </w:r>
      <w:r>
        <w:rPr>
          <w:rFonts w:ascii="Times New Roman" w:hAnsi="Times New Roman"/>
          <w:sz w:val="20"/>
          <w:u w:val="single"/>
        </w:rPr>
        <w:t>provided</w:t>
      </w:r>
      <w:r>
        <w:rPr>
          <w:rFonts w:ascii="Times New Roman" w:hAnsi="Times New Roman"/>
          <w:sz w:val="20"/>
        </w:rPr>
        <w:t xml:space="preserve"> that, pari passu Liens on the assets subject thereto are also created to secure the Obligations, so that such Indebtedness is secured equally and ratably with the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(n) Liens securing any Indebtedness incurred by a Subsidiary that is not Loan Party to another Subsidiary that is not a Loan Party.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7.4. [Reserved]. </w:t>
      </w:r>
    </w:p>
    <w:p>
      <w:pPr>
        <w:pStyle w:val="TextBody"/>
        <w:bidi w:val="0"/>
        <w:spacing w:before="240" w:after="0"/>
        <w:jc w:val="left"/>
        <w:rPr>
          <w:rFonts w:ascii="Times New Roman" w:hAnsi="Times New Roman"/>
          <w:sz w:val="20"/>
        </w:rPr>
      </w:pPr>
      <w:r>
        <w:rPr>
          <w:rFonts w:ascii="Times New Roman" w:hAnsi="Times New Roman"/>
          <w:b/>
          <w:sz w:val="20"/>
        </w:rPr>
        <w:t>Section 7.5. Limitation on Fundamental Changes.</w:t>
      </w:r>
      <w:r>
        <w:rPr>
          <w:rFonts w:ascii="Times New Roman" w:hAnsi="Times New Roman"/>
          <w:sz w:val="20"/>
        </w:rPr>
        <w:t xml:space="preserve"> Enter into any merger, consolidation or amalgamation, or liquidate, wind up or dissolve itself (or suffer any liquidation or dissolution), or convey, sell, lease, assign, transfer or otherwise dispose of, all or substantially all of its property, business or assets, or make any material change in its present method of conducting business, except: </w:t>
      </w:r>
    </w:p>
    <w:p>
      <w:pPr>
        <w:pStyle w:val="TextBody"/>
        <w:bidi w:val="0"/>
        <w:spacing w:before="120" w:after="0"/>
        <w:jc w:val="left"/>
        <w:rPr>
          <w:rFonts w:ascii="Times New Roman" w:hAnsi="Times New Roman"/>
          <w:sz w:val="20"/>
        </w:rPr>
      </w:pPr>
      <w:r>
        <w:rPr>
          <w:rFonts w:ascii="Times New Roman" w:hAnsi="Times New Roman"/>
          <w:sz w:val="20"/>
        </w:rPr>
        <w:t xml:space="preserve">(a) any Subsidiary of the Borrower may be merged or consolidated with or into the Borrower (provided that the Borrower shall be the continuing or surviving corporation) or with or into any one or more wholly owned Subsidiaries of the Borrower (provided that the wholly owned Subsidiary or Subsidiaries shall be the continuing or surviving corporation and provided, further, that if any of such Subsidiaries is a Subsidiary Guarantor, the surviving corporation shall be a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(b) any wholly owned Subsidiary may sell, lease, transfer or otherwise dispose of any or all of its assets (upon voluntary liquidation or otherwise) to the Borrower or any other wholly owned Subsidiary of the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Parent may be merged or consolidated with or into the Borrower or the Borrower may be merged or consolidated with or into the Parent; provided that if the Parent shall be the continuing or surviving corporation, it shall have assumed all of the Borrower’s obligations hereunder pursuant to an agreement satisfactory in form and substance to the Administrative Agent. </w:t>
      </w:r>
    </w:p>
    <w:p>
      <w:pPr>
        <w:pStyle w:val="TextBody"/>
        <w:bidi w:val="0"/>
        <w:spacing w:before="240" w:after="0"/>
        <w:jc w:val="left"/>
        <w:rPr>
          <w:rFonts w:ascii="Times New Roman" w:hAnsi="Times New Roman"/>
          <w:sz w:val="20"/>
        </w:rPr>
      </w:pPr>
      <w:r>
        <w:rPr>
          <w:rFonts w:ascii="Times New Roman" w:hAnsi="Times New Roman"/>
          <w:b/>
          <w:sz w:val="20"/>
        </w:rPr>
        <w:t>Section 7.6.</w:t>
      </w:r>
      <w:r>
        <w:rPr>
          <w:rFonts w:ascii="Times New Roman" w:hAnsi="Times New Roman"/>
          <w:sz w:val="20"/>
        </w:rPr>
        <w:t xml:space="preserve"> </w:t>
      </w:r>
      <w:r>
        <w:rPr>
          <w:rFonts w:ascii="Times New Roman" w:hAnsi="Times New Roman"/>
          <w:b/>
          <w:sz w:val="20"/>
        </w:rPr>
        <w:t>Limitation on Sale of Assets</w:t>
      </w:r>
      <w:r>
        <w:rPr>
          <w:rFonts w:ascii="Times New Roman" w:hAnsi="Times New Roman"/>
          <w:sz w:val="20"/>
        </w:rPr>
        <w:t xml:space="preserve">. Convey, sell, lease, assign, transfer or otherwise dispose of any of its property, business or assets (including, without limitation, receivables and leasehold interests), whether now owned or hereafter acquired, or, in the case of any Subsidiary, issue or sell any shares of such Subsidiary’s Capital Stock to any Person other than the Borrower or any wholly owned Subsidiary, except: </w:t>
      </w:r>
    </w:p>
    <w:p>
      <w:pPr>
        <w:pStyle w:val="TextBody"/>
        <w:bidi w:val="0"/>
        <w:spacing w:before="120" w:after="0"/>
        <w:jc w:val="left"/>
        <w:rPr>
          <w:rFonts w:ascii="Times New Roman" w:hAnsi="Times New Roman"/>
          <w:sz w:val="20"/>
        </w:rPr>
      </w:pPr>
      <w:r>
        <w:rPr>
          <w:rFonts w:ascii="Times New Roman" w:hAnsi="Times New Roman"/>
          <w:sz w:val="20"/>
        </w:rPr>
        <w:t xml:space="preserve">(a) the sale or other disposition of obsolete or worn out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the sale or other disposition of any property, provided that (other than inventory and other than dispositions permitted by Section 7.6(a) or (d)) the aggregate book value of all assets so sold or disposed of in any period of twelve consecutive months shall not exceed 10% of Consolidated Total Assets of the Borrower and its Subsidiaries as at the beginning of such twelve-month period; </w:t>
      </w:r>
    </w:p>
    <w:p>
      <w:pPr>
        <w:pStyle w:val="TextBody"/>
        <w:bidi w:val="0"/>
        <w:spacing w:before="120" w:after="0"/>
        <w:jc w:val="left"/>
        <w:rPr>
          <w:rFonts w:ascii="Times New Roman" w:hAnsi="Times New Roman"/>
          <w:sz w:val="20"/>
        </w:rPr>
      </w:pPr>
      <w:r>
        <w:rPr>
          <w:rFonts w:ascii="Times New Roman" w:hAnsi="Times New Roman"/>
          <w:sz w:val="20"/>
        </w:rPr>
        <w:t xml:space="preserve">(c) the sale of inventory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(d) the sale or discount without recourse of accounts receivable which are overdue for more than 60 days arising in the ordinary course of business in connection with the compromise or collection thereof; </w:t>
      </w:r>
    </w:p>
    <w:p>
      <w:pPr>
        <w:pStyle w:val="TextBody"/>
        <w:bidi w:val="0"/>
        <w:spacing w:before="120" w:after="0"/>
        <w:jc w:val="left"/>
        <w:rPr>
          <w:rFonts w:ascii="Times New Roman" w:hAnsi="Times New Roman"/>
          <w:sz w:val="20"/>
        </w:rPr>
      </w:pPr>
      <w:r>
        <w:rPr>
          <w:rFonts w:ascii="Times New Roman" w:hAnsi="Times New Roman"/>
          <w:sz w:val="20"/>
        </w:rPr>
        <w:t xml:space="preserve">(e) as permitted by Section 7.5(b); </w:t>
      </w:r>
    </w:p>
    <w:p>
      <w:pPr>
        <w:pStyle w:val="TextBody"/>
        <w:bidi w:val="0"/>
        <w:spacing w:before="120" w:after="0"/>
        <w:jc w:val="left"/>
        <w:rPr>
          <w:rFonts w:ascii="Times New Roman" w:hAnsi="Times New Roman"/>
          <w:sz w:val="20"/>
        </w:rPr>
      </w:pPr>
      <w:r>
        <w:rPr>
          <w:rFonts w:ascii="Times New Roman" w:hAnsi="Times New Roman"/>
          <w:sz w:val="20"/>
        </w:rPr>
        <w:t xml:space="preserve">(f) the sale, lease, assignment, transfer or other disposition of accounts receivable in connection with any Account Receivable Indebtedness permitted pursuant to Section 7.2(q); </w:t>
      </w:r>
    </w:p>
    <w:p>
      <w:pPr>
        <w:pStyle w:val="TextBody"/>
        <w:bidi w:val="0"/>
        <w:spacing w:before="120" w:after="0"/>
        <w:jc w:val="left"/>
        <w:rPr>
          <w:rFonts w:ascii="Times New Roman" w:hAnsi="Times New Roman"/>
          <w:sz w:val="20"/>
        </w:rPr>
      </w:pPr>
      <w:r>
        <w:rPr>
          <w:rFonts w:ascii="Times New Roman" w:hAnsi="Times New Roman"/>
          <w:sz w:val="20"/>
        </w:rPr>
        <w:t xml:space="preserve">(g) the sale (without recourse to the Operator Financing Subsidiary or the Financing Vehicle, as the case may be) of loans made pursuant to the Operator Financing Program by the Operator Financing Subsidiary or the Financing Vehicle, as the case may be, to Persons other than the Parent and its Subsidiaries or to the Insurance Subsidiary or the Offshore Joint Venture to the extent (and only to the extent) such purchase by the Insurance Subsidiary or the Offshore Joint Venture, as the case may be, would constitute a Permitted Insurance Company Investment; and </w:t>
      </w:r>
    </w:p>
    <w:p>
      <w:pPr>
        <w:pStyle w:val="TextBody"/>
        <w:bidi w:val="0"/>
        <w:spacing w:before="120" w:after="0"/>
        <w:jc w:val="left"/>
        <w:rPr>
          <w:rFonts w:ascii="Times New Roman" w:hAnsi="Times New Roman"/>
          <w:sz w:val="20"/>
        </w:rPr>
      </w:pPr>
      <w:r>
        <w:rPr>
          <w:rFonts w:ascii="Times New Roman" w:hAnsi="Times New Roman"/>
          <w:sz w:val="20"/>
        </w:rPr>
        <w:t xml:space="preserve">(h) the sale, or the sale and leaseback of all, or any portion, of the real and personal property of the Borrower and its Subsidiaries permitted under Section 7.13.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w:t>
      </w:r>
      <w:r>
        <w:rPr>
          <w:rFonts w:ascii="Times New Roman" w:hAnsi="Times New Roman"/>
          <w:b/>
          <w:sz w:val="20"/>
        </w:rPr>
        <w:t>Reserved</w:t>
      </w:r>
      <w:r>
        <w:rPr>
          <w:rFonts w:ascii="Times New Roman" w:hAnsi="Times New Roman"/>
          <w:b/>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w:t>
      </w:r>
      <w:r>
        <w:rPr>
          <w:rFonts w:ascii="Times New Roman" w:hAnsi="Times New Roman"/>
          <w:sz w:val="20"/>
        </w:rPr>
        <w:t xml:space="preserve"> </w:t>
      </w:r>
      <w:r>
        <w:rPr>
          <w:rFonts w:ascii="Times New Roman" w:hAnsi="Times New Roman"/>
          <w:b/>
          <w:sz w:val="20"/>
        </w:rPr>
        <w:t>Limitation on Dividends</w:t>
      </w:r>
      <w:r>
        <w:rPr>
          <w:rFonts w:ascii="Times New Roman" w:hAnsi="Times New Roman"/>
          <w:sz w:val="20"/>
        </w:rPr>
        <w:t xml:space="preserve">. Declare or pay any dividend (other than dividends payable solely in common stock of the Borrower or the Parent) on, or make any payment on account of, or set apart assets for a sinking or other analogous fund for, the purchase, redemption, defeasance, retirement or other acquisition of, any shares of any class of Capital Stock of the Borrower or the Parent, whether now or hereafter outstanding, or make any other distribution in respect thereof, either directly or indirectly, whether in cash or property or in obligations of the Parent, the Borrower or any Subsidiary except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Borrower may pay cash dividends to the Parent in an amount sufficient to pay tax liabilities of the Parent which are paid in cash by the Parent to any taxing authority and which are franchise tax liabilities or other tax liabilities required to be paid to maintain its existence or which are attributable to income, business, properties or activities of or distribution of earnings by, the Parent or its Subsidiaries; </w:t>
      </w:r>
      <w:r>
        <w:rPr>
          <w:rFonts w:ascii="Times New Roman" w:hAnsi="Times New Roman"/>
          <w:sz w:val="20"/>
          <w:u w:val="single"/>
        </w:rPr>
        <w:t>provided</w:t>
      </w:r>
      <w:r>
        <w:rPr>
          <w:rFonts w:ascii="Times New Roman" w:hAnsi="Times New Roman"/>
          <w:sz w:val="20"/>
        </w:rPr>
        <w:t xml:space="preserve"> that, the Parent shall contribute to the Borrower the amount of any refunds of such tax payments upon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(b) the Borrower may pay cash dividends to the Parent to enable the Parent to pay premiums to insurance companies for directors’ and officers’ insurance with respect to the Parent;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may pay cash dividends to the Parent to enable the Parent to pay for the printing and distribution of financial reports of the Parent, proxy solicitations and other communications with shareholders of the Parent and for filings with the Securities and Exchange Commission and costs directly related to the annual meeting of shareholders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may pay cash dividends to the Parent to enable the Parent to pay directors’ fees and expenses to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may pay cash dividends to the Parent to enable the Parent to pay fees owed by the Parent to its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may pay cash dividends to the Parent to pay fees to the Parent’s independent auditors, tax advisors and outside attorneys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the Borrower may pay cash dividends to the Parent to pay obligations of the Parent incurred under any Interest Rate Protection Agreement or Commodity Price Protection Agreement permitted pursuant to Section 7.10(i); and </w:t>
      </w:r>
    </w:p>
    <w:p>
      <w:pPr>
        <w:pStyle w:val="TextBody"/>
        <w:bidi w:val="0"/>
        <w:spacing w:before="120" w:after="0"/>
        <w:jc w:val="left"/>
        <w:rPr>
          <w:rFonts w:ascii="Times New Roman" w:hAnsi="Times New Roman"/>
          <w:sz w:val="20"/>
        </w:rPr>
      </w:pPr>
      <w:r>
        <w:rPr>
          <w:rFonts w:ascii="Times New Roman" w:hAnsi="Times New Roman"/>
          <w:sz w:val="20"/>
        </w:rPr>
        <w:t xml:space="preserve">(h) so long as no Default or Event of Default shall have occurred and be continuing or would result therefrom, the Borrower may purchase, repurchase, redeem or retire any share of its Capital Stock and/or pay cash dividends to the Parent in addition to the cash dividends described in the preceding clauses (a) through (g), and the Parent may purchase, repurchase, redeem or retire any share of its Capital Stock and/or pay cash dividends to its shareholders; </w:t>
      </w:r>
      <w:r>
        <w:rPr>
          <w:rFonts w:ascii="Times New Roman" w:hAnsi="Times New Roman"/>
          <w:sz w:val="20"/>
          <w:u w:val="single"/>
        </w:rPr>
        <w:t>provided</w:t>
      </w:r>
      <w:r>
        <w:rPr>
          <w:rFonts w:ascii="Times New Roman" w:hAnsi="Times New Roman"/>
          <w:sz w:val="20"/>
        </w:rPr>
        <w:t xml:space="preserve"> that, if after giving effect to any payments to be made in any fiscal quarter of the Parent to effect such purchase, repurchase, redemption or retirement of shares of Capital Stock, and/or payments of cash dividends, pursuant to this clause (h), the Leverage Ratio would be greater than 2.50 to 1.00 on a pro forma basis as at the end of the most recently ended fiscal quarter of the Parent for which financial statements have been delivered pursuant to Section 6.1(a) or (b) (or, if prior to the date of the delivery of the first financial statements to be delivered pursuant to Section 6.1(a) or (b), the most recent financial statements referred to in Section 5.1(m)), then the aggregate of all such payments that may be made in such fiscal quarter, when taken together with all such payments made in the three immediately preceding fiscal quarters, shall not exceed an amount equal to twenty percent (20%) of Consolidated Net Worth (as at the end of the then most recent fiscal quarter for which financial statements have been delivered pursuant to Section 6.1(a) or (b) (or, if prior to the date of the delivery of the first financial statements to be delivered pursuant to Section 6.1(a) or (b), the most recent financial statements referred to in Section 5.1(m)). </w:t>
      </w:r>
    </w:p>
    <w:p>
      <w:pPr>
        <w:pStyle w:val="TextBody"/>
        <w:bidi w:val="0"/>
        <w:spacing w:before="240" w:after="0"/>
        <w:jc w:val="left"/>
        <w:rPr>
          <w:rFonts w:ascii="Times New Roman" w:hAnsi="Times New Roman"/>
          <w:sz w:val="20"/>
        </w:rPr>
      </w:pPr>
      <w:r>
        <w:rPr>
          <w:rFonts w:ascii="Times New Roman" w:hAnsi="Times New Roman"/>
          <w:b/>
          <w:sz w:val="20"/>
        </w:rPr>
        <w:t>Section 7.9. [Reserved].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7.10. Limitation on Investments, Loans and Advances.</w:t>
      </w:r>
      <w:r>
        <w:rPr>
          <w:rFonts w:ascii="Times New Roman" w:hAnsi="Times New Roman"/>
          <w:sz w:val="20"/>
        </w:rPr>
        <w:t xml:space="preserve"> Make any Investment in any Person, except: </w:t>
      </w:r>
    </w:p>
    <w:p>
      <w:pPr>
        <w:pStyle w:val="TextBody"/>
        <w:bidi w:val="0"/>
        <w:spacing w:before="240" w:after="0"/>
        <w:jc w:val="left"/>
        <w:rPr>
          <w:rFonts w:ascii="Times New Roman" w:hAnsi="Times New Roman"/>
          <w:sz w:val="20"/>
        </w:rPr>
      </w:pPr>
      <w:r>
        <w:rPr>
          <w:rFonts w:ascii="Times New Roman" w:hAnsi="Times New Roman"/>
          <w:sz w:val="20"/>
        </w:rPr>
        <w:t xml:space="preserve">(a) extensions of trade credit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Cash Equivalents, Investments by the Insurance Subsidiary in Permitted Insurance Company Investments and Investments by the Offshore Joint Venture in Permitted Insurance Company Investments;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Investments by the Parent in the Borrower or any Subsidiary Guarantor, Investments by the Borrower in any Subsidiary Guarantor and Investments by any Subsidiary in the Borrower or in any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short term loans and advances (excluding those permitted by Section 7.10(1)), including driver trip advances, to any independent contractor, including advances made to ocean and air cargo carriers, any sales agent, business capacity owner or brokerage carrier performing services for it made, in each case, in the ordinary course of business that do not exceed the projected revenues to be paid to such independent contractor within two months of such loans or advances, and in the case of loans, which mature not later than three months after the making of such loans; </w:t>
      </w:r>
    </w:p>
    <w:p>
      <w:pPr>
        <w:pStyle w:val="TextBody"/>
        <w:bidi w:val="0"/>
        <w:spacing w:before="120" w:after="0"/>
        <w:jc w:val="left"/>
        <w:rPr>
          <w:rFonts w:ascii="Times New Roman" w:hAnsi="Times New Roman"/>
          <w:sz w:val="20"/>
        </w:rPr>
      </w:pPr>
      <w:r>
        <w:rPr>
          <w:rFonts w:ascii="Times New Roman" w:hAnsi="Times New Roman"/>
          <w:sz w:val="20"/>
        </w:rPr>
        <w:t xml:space="preserve">(g) any acquisition of all or a portion of the assets or Capital Stock of any Person that constitutes a business engaged primarily in the same business in which the Borrower and its Subsidiaries are engaged on the date of this Agreement or a business that is directly related thereto; </w:t>
      </w:r>
      <w:r>
        <w:rPr>
          <w:rFonts w:ascii="Times New Roman" w:hAnsi="Times New Roman"/>
          <w:sz w:val="20"/>
          <w:u w:val="single"/>
        </w:rPr>
        <w:t>provided</w:t>
      </w:r>
      <w:r>
        <w:rPr>
          <w:rFonts w:ascii="Times New Roman" w:hAnsi="Times New Roman"/>
          <w:sz w:val="20"/>
        </w:rPr>
        <w:t xml:space="preserve"> that, (i) neither the Borrower nor any Subsidiary shall make an offer to purchase more than 10% of the Capital Stock of such Person in connection with any such acquisition unless such transaction has been approved by a majority of the board of directors of such Person (or such offer is made subject to approval by a majority of the board of directors) or such transaction has been approved by all of the Lenders; (ii) the requirements of Section 7.1 would be satisfied by the Parent and its Subsidiaries on a pro forma combined basis as at the end of the most recently ended fiscal quarter of the Parent for which financial statements have been delivered pursuant to Section 6.1(a) or (b) (or, if prior to the date of the delivery of the first financial statements to be delivered pursuant to Section 6.1(a) or (b), the most recent financial statements referred to in Section 5.1(m)), if each such acquisition had been completed on or prior to the first day of the four fiscal quarter period ended with such most recently ended fiscal quarter (excluding in such pro forma calculation any unusual or non-recurring items related to such acquisition); and (iii) at the time of and immediately after giving effect (including giving effect on a pro forma basis) to such acquisition, no Event of Default shall then exist and be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(h) Investments in notes and other securities received in the settlement of overdue debts and accounts payable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Investments by the Borrower or any of its Subsidiaries in Commodity Price Protection Agreements, Exchange Rate Protection Agreements, and Interest Rate Protection Agreements; </w:t>
      </w:r>
      <w:r>
        <w:rPr>
          <w:rFonts w:ascii="Times New Roman" w:hAnsi="Times New Roman"/>
          <w:sz w:val="20"/>
          <w:u w:val="single"/>
        </w:rPr>
        <w:t>provided</w:t>
      </w:r>
      <w:r>
        <w:rPr>
          <w:rFonts w:ascii="Times New Roman" w:hAnsi="Times New Roman"/>
          <w:sz w:val="20"/>
        </w:rPr>
        <w:t xml:space="preserve"> that, such Investments in such Commodity Price Protection Agreements are made solely for the purpose of hedging purchase prices of fuel and not for speculation; </w:t>
      </w:r>
    </w:p>
    <w:p>
      <w:pPr>
        <w:pStyle w:val="TextBody"/>
        <w:bidi w:val="0"/>
        <w:spacing w:before="120" w:after="0"/>
        <w:jc w:val="left"/>
        <w:rPr>
          <w:rFonts w:ascii="Times New Roman" w:hAnsi="Times New Roman"/>
          <w:sz w:val="20"/>
        </w:rPr>
      </w:pPr>
      <w:r>
        <w:rPr>
          <w:rFonts w:ascii="Times New Roman" w:hAnsi="Times New Roman"/>
          <w:sz w:val="20"/>
        </w:rPr>
        <w:t xml:space="preserve">(j) Investments of the Borrower or any Subsidiary in the Parent that constitute Indebtedness of the Parent pursuant to paragraphs (g) though (o) of Section 7.2. </w:t>
      </w:r>
    </w:p>
    <w:p>
      <w:pPr>
        <w:pStyle w:val="TextBody"/>
        <w:bidi w:val="0"/>
        <w:spacing w:before="120" w:after="0"/>
        <w:jc w:val="left"/>
        <w:rPr>
          <w:rFonts w:ascii="Times New Roman" w:hAnsi="Times New Roman"/>
          <w:sz w:val="20"/>
        </w:rPr>
      </w:pPr>
      <w:r>
        <w:rPr>
          <w:rFonts w:ascii="Times New Roman" w:hAnsi="Times New Roman"/>
          <w:sz w:val="20"/>
        </w:rPr>
        <w:t xml:space="preserve">(k)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Investments by the Borrower in or to the Operator Financing Subsidiary or the Financing Vehicle, as the case may be, in an aggregate amount not to exceed the greater of (i) $12,500,000 and (ii) 2% of Consolidated EBITDA at any one time outstanding, the proceeds of which shall be used by the Operator Financing Subsidiary or the Financing Vehicle, as the case may be, to make loans to independent contractors pursuant to the Operator Financing Program; </w:t>
      </w:r>
    </w:p>
    <w:p>
      <w:pPr>
        <w:pStyle w:val="TextBody"/>
        <w:bidi w:val="0"/>
        <w:spacing w:before="120" w:after="0"/>
        <w:jc w:val="left"/>
        <w:rPr>
          <w:rFonts w:ascii="Times New Roman" w:hAnsi="Times New Roman"/>
          <w:sz w:val="20"/>
        </w:rPr>
      </w:pPr>
      <w:r>
        <w:rPr>
          <w:rFonts w:ascii="Times New Roman" w:hAnsi="Times New Roman"/>
          <w:sz w:val="20"/>
        </w:rPr>
        <w:t xml:space="preserve">(m) loans by the Operator Financing Subsidiary or the Financing Vehicle, as the case may be, to independent contractors to finance such contractor’s acquisition of tractors, trailers, and related transportation equipment (including electronic logging devices); </w:t>
      </w:r>
    </w:p>
    <w:p>
      <w:pPr>
        <w:pStyle w:val="TextBody"/>
        <w:bidi w:val="0"/>
        <w:spacing w:before="120" w:after="0"/>
        <w:jc w:val="left"/>
        <w:rPr>
          <w:rFonts w:ascii="Times New Roman" w:hAnsi="Times New Roman"/>
          <w:sz w:val="20"/>
        </w:rPr>
      </w:pPr>
      <w:r>
        <w:rPr>
          <w:rFonts w:ascii="Times New Roman" w:hAnsi="Times New Roman"/>
          <w:sz w:val="20"/>
        </w:rPr>
        <w:t xml:space="preserve">(n) other Investments not to exceed the greater of (i) $60,000,000 and (ii) 25% of Consolidated EBITDA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(o) loans to its employees for the purpose of exercising employee stock options to purchase common stock of the Parent, which loans may be non-recourse; </w:t>
      </w:r>
    </w:p>
    <w:p>
      <w:pPr>
        <w:pStyle w:val="TextBody"/>
        <w:bidi w:val="0"/>
        <w:spacing w:before="120" w:after="0"/>
        <w:jc w:val="left"/>
        <w:rPr>
          <w:rFonts w:ascii="Times New Roman" w:hAnsi="Times New Roman"/>
          <w:sz w:val="20"/>
        </w:rPr>
      </w:pPr>
      <w:r>
        <w:rPr>
          <w:rFonts w:ascii="Times New Roman" w:hAnsi="Times New Roman"/>
          <w:sz w:val="20"/>
        </w:rPr>
        <w:t xml:space="preserve">(p) [reserved]; </w:t>
      </w:r>
    </w:p>
    <w:p>
      <w:pPr>
        <w:pStyle w:val="TextBody"/>
        <w:bidi w:val="0"/>
        <w:spacing w:before="120" w:after="0"/>
        <w:jc w:val="left"/>
        <w:rPr>
          <w:rFonts w:ascii="Times New Roman" w:hAnsi="Times New Roman"/>
          <w:sz w:val="20"/>
        </w:rPr>
      </w:pPr>
      <w:r>
        <w:rPr>
          <w:rFonts w:ascii="Times New Roman" w:hAnsi="Times New Roman"/>
          <w:sz w:val="20"/>
        </w:rPr>
        <w:t xml:space="preserve">(q) the formation and funding of Receivables SPVs to engage in Permitted Receivables Transactions including, without limitation, Investments in any Receivables SPVs in connection with a Permitted Receivables Transaction, provided that the Receivables SPV shall not have cash in excess of the greater of (i) $6,000,000 and (ii) 1% of Consolidated EBITDA for more than a 30 day period at any time; </w:t>
      </w:r>
    </w:p>
    <w:p>
      <w:pPr>
        <w:pStyle w:val="TextBody"/>
        <w:bidi w:val="0"/>
        <w:spacing w:before="120" w:after="0"/>
        <w:jc w:val="left"/>
        <w:rPr>
          <w:rFonts w:ascii="Times New Roman" w:hAnsi="Times New Roman"/>
          <w:sz w:val="20"/>
        </w:rPr>
      </w:pPr>
      <w:r>
        <w:rPr>
          <w:rFonts w:ascii="Times New Roman" w:hAnsi="Times New Roman"/>
          <w:sz w:val="20"/>
        </w:rPr>
        <w:t xml:space="preserve">(r) (i) (x) Investments in (1) Subsidiaries that are not Loan Parties and (2) joint ventures in which the Parent, the Borrower or any of their Subsidiaries is a participant and (y) purchases of accounts receivable from brokerage carriers and other trucking and transportation companies with a commercial relationship with the Borrower and its Subsidiaries; </w:t>
      </w:r>
      <w:r>
        <w:rPr>
          <w:rFonts w:ascii="Times New Roman" w:hAnsi="Times New Roman"/>
          <w:sz w:val="20"/>
          <w:u w:val="single"/>
        </w:rPr>
        <w:t>provided</w:t>
      </w:r>
      <w:r>
        <w:rPr>
          <w:rFonts w:ascii="Times New Roman" w:hAnsi="Times New Roman"/>
          <w:sz w:val="20"/>
        </w:rPr>
        <w:t xml:space="preserve">, that all such Investments pursuant to this clause (i) may not exceed the greater of (A) $80,000,000 and (B) 13% of Consolidated EBITDA at any one time outstanding, and (ii) Investments in, any Subsidiary that is not a Loan Party by another Subsidiary that is not a Loan Party; and </w:t>
      </w:r>
    </w:p>
    <w:p>
      <w:pPr>
        <w:pStyle w:val="TextBody"/>
        <w:bidi w:val="0"/>
        <w:spacing w:before="120" w:after="0"/>
        <w:jc w:val="left"/>
        <w:rPr>
          <w:rFonts w:ascii="Times New Roman" w:hAnsi="Times New Roman"/>
          <w:sz w:val="20"/>
        </w:rPr>
      </w:pPr>
      <w:r>
        <w:rPr>
          <w:rFonts w:ascii="Times New Roman" w:hAnsi="Times New Roman"/>
          <w:sz w:val="20"/>
        </w:rPr>
        <w:t xml:space="preserve">(s) Investments outstanding on the date hereof or made pursuant to binding commitments in effect on the date hereof, in each case as listed on </w:t>
      </w:r>
      <w:r>
        <w:rPr>
          <w:rFonts w:ascii="Times New Roman" w:hAnsi="Times New Roman"/>
          <w:sz w:val="20"/>
          <w:u w:val="single"/>
        </w:rPr>
        <w:t>Schedule 7.10</w:t>
      </w:r>
      <w:r>
        <w:rPr>
          <w:rFonts w:ascii="Times New Roman" w:hAnsi="Times New Roman"/>
          <w:sz w:val="20"/>
        </w:rPr>
        <w:t xml:space="preserve">, or an Investment consisting of any extension, modification, replacement, renewal or reinvestment of any such Investment or binding commitment existing on the date hereof; provided that the amount of any such Investment or binding commitment may not be increased, other than as required by the terms of such Investment or binding commitment as in existence on the date hereof and disclosed on </w:t>
      </w:r>
      <w:r>
        <w:rPr>
          <w:rFonts w:ascii="Times New Roman" w:hAnsi="Times New Roman"/>
          <w:sz w:val="20"/>
          <w:u w:val="single"/>
        </w:rPr>
        <w:t>Schedule 7.10</w:t>
      </w:r>
      <w:r>
        <w:rPr>
          <w:rFonts w:ascii="Times New Roman" w:hAnsi="Times New Roman"/>
          <w:sz w:val="20"/>
        </w:rPr>
        <w:t xml:space="preserve"> (including as a result of the accrual or accretion of interest or original issue discount or the issuance of pay in kind securities). </w:t>
      </w:r>
    </w:p>
    <w:p>
      <w:pPr>
        <w:pStyle w:val="TextBody"/>
        <w:bidi w:val="0"/>
        <w:spacing w:before="120" w:after="0"/>
        <w:jc w:val="left"/>
        <w:rPr>
          <w:rFonts w:ascii="Times New Roman" w:hAnsi="Times New Roman"/>
          <w:sz w:val="20"/>
        </w:rPr>
      </w:pPr>
      <w:r>
        <w:rPr>
          <w:rFonts w:ascii="Times New Roman" w:hAnsi="Times New Roman"/>
          <w:sz w:val="20"/>
        </w:rPr>
        <w:t xml:space="preserve">(t) Guarantee Obligations of the Parent of the performance of obligations of the Borrower or any of its Subsidiaries under Contractual Obligations in existence at the time of any Permitted Acquisition and not created in anticipation thereof under which the Borrower or such Subsidiary becomes obligated as a result of such Permitted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(u) Guarantee Obligations of the Insurance Subsidiary relating to letters of credit issued for the payment of insurance claims; </w:t>
      </w:r>
    </w:p>
    <w:p>
      <w:pPr>
        <w:pStyle w:val="TextBody"/>
        <w:bidi w:val="0"/>
        <w:spacing w:before="120" w:after="0"/>
        <w:jc w:val="left"/>
        <w:rPr>
          <w:rFonts w:ascii="Times New Roman" w:hAnsi="Times New Roman"/>
          <w:sz w:val="20"/>
        </w:rPr>
      </w:pPr>
      <w:r>
        <w:rPr>
          <w:rFonts w:ascii="Times New Roman" w:hAnsi="Times New Roman"/>
          <w:sz w:val="20"/>
        </w:rPr>
        <w:t xml:space="preserve">(v) Guarantee Obligations of leases (other than Financing Leases) or of other obligations that do not constitute Indebtedness, in each case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so long as no Event of Default shall have occurred and be continuing or would result therefrom, other Investments; provided that, after giving effect to any such Investment pursuant to this clause (w), the Borrower shall be in compliance, on a pro forma basis, with the Net Leverage Ratio at a level that is 0.50 to 1.00 lower than the maximum Net Leverage Ratio specified in Section 7.1(a) as of the date of such Investment (including, for the avoidance of doubt, giving effect to any increase thereof in connection with a Material Acquisition in accordance with such Section 7.1(a)) (calculated as at the end of the most recently ended fiscal quarter of the Parent for which financial statements have been delivered pursuant to Section 6.1(a) or (b) or, if prior to the date of the delivery of the first financial statements to be delivered pursuant to Section 6.1(a) or (b), the most recent financial statements referred to in Section 5.1(m)), as if such Investment had been made on the first day of the four fiscal quarter period ended with such most recently ended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next succeeding sentence, the amount of any Investment outstanding at any time shall be the original amount of such Investment when made (without adjustment for any increases or decreases in the value of such Investments), reduced by any dividend, distribution, interest payment, return of capital, repayment or other amount received in cash by the Borrower or any Subsidiary in respect of such Investment, in any such case, in an amount not to exceed the amount originally invested. The amount of any Investment constituting the purchase of an account receivable from a Person shall include the Indebtedness of such Person which would have been outstanding if such purchase were accounted for as a borrowing by such Person, reduced by the amount of any collections received in cash by the Borrower or any Subsidiary in satisfaction of such account receivable in an amount not to exceed the purchase price therefor.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w:t>
      </w:r>
      <w:r>
        <w:rPr>
          <w:rFonts w:ascii="Times New Roman" w:hAnsi="Times New Roman"/>
          <w:b/>
          <w:sz w:val="20"/>
        </w:rPr>
        <w:t>Limitation on Optional Payments and Modifications of Debt Instruments</w:t>
      </w:r>
      <w:r>
        <w:rPr>
          <w:rFonts w:ascii="Times New Roman" w:hAnsi="Times New Roman"/>
          <w:sz w:val="20"/>
        </w:rPr>
        <w:t xml:space="preserve">. (a) Make any optional payment or prepayment on or redemption of any Indebtedness other than (i) the Loans, (ii) Indebtedness incurred pursuant to Section 7.2(c), (iii) Financing Leases that are refinanced with Indebtedness incurred pursuant to Section 7.2(c) and (iv) any Account Receivable Indebtedness permitted pursuant to Section 7.2(q), or (b) amend, modify or change, or consent or agree to any amendment, modification or change to any of the terms relating to the payment or prepayment or principal of or interest on any such Indebtedness (other than any such amendment, modification or change which would extend the maturity or reduce the amount of any payment of principal thereof or which would reduce the rate or extend the date for payment of interest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b/>
          <w:sz w:val="20"/>
        </w:rPr>
        <w:t>Limitation on Transactions with Affiliates</w:t>
      </w:r>
      <w:r>
        <w:rPr>
          <w:rFonts w:ascii="Times New Roman" w:hAnsi="Times New Roman"/>
          <w:sz w:val="20"/>
        </w:rPr>
        <w:t xml:space="preserve">. Enter into any transaction, including, without limitation, any purchase, sale, lease or exchange of property or the rendering of any service, with any Affiliate (other than the Parent, the Borrower or any Subsidiary) unless such transaction is (a) otherwise permitted under this Agreement, (b) in the ordinary course of the Parent’s, the Borrower’s or such Subsidiary’s business and (c) upon fair and reasonable terms no less favorable to the Parent, the Borrower or such Subsidiary, as the case may be, than it would obtain in a comparable arm’s length transaction with a Person which is not an Affiliate.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b/>
          <w:sz w:val="20"/>
        </w:rPr>
        <w:t>Limitation on Sales and Leasebacks</w:t>
      </w:r>
      <w:r>
        <w:rPr>
          <w:rFonts w:ascii="Times New Roman" w:hAnsi="Times New Roman"/>
          <w:sz w:val="20"/>
        </w:rPr>
        <w:t xml:space="preserve">. Enter into any arrangement with any Person providing for the leasing by the Borrower or any Subsidiary of real or personal property which has been or is to be sold or transferred by the Borrower or such Subsidiary to such Person or to any other Person to whom funds have been or are to be advanced by such Person on the security of such property or rental obligations of the Borrower or such Subsidiary, except with respect to any such transactions which shall not have an aggregate fair market value in excess of $250,000,000 during the term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b/>
          <w:sz w:val="20"/>
        </w:rPr>
        <w:t>Limitation on Changes in Fiscal Year</w:t>
      </w:r>
      <w:r>
        <w:rPr>
          <w:rFonts w:ascii="Times New Roman" w:hAnsi="Times New Roman"/>
          <w:sz w:val="20"/>
        </w:rPr>
        <w:t xml:space="preserve">. Permit the fiscal year of the Borrower or the Parent to end on a day other than the last Saturday in December or the last day of the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w:t>
      </w:r>
      <w:r>
        <w:rPr>
          <w:rFonts w:ascii="Times New Roman" w:hAnsi="Times New Roman"/>
          <w:sz w:val="20"/>
        </w:rPr>
        <w:t xml:space="preserve"> </w:t>
      </w:r>
      <w:r>
        <w:rPr>
          <w:rFonts w:ascii="Times New Roman" w:hAnsi="Times New Roman"/>
          <w:b/>
          <w:sz w:val="20"/>
        </w:rPr>
        <w:t>Limitation on Negative Pledge Clauses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Enter into with any Person any agreement which prohibits or limits the ability of the Borrower or any of its Subsidiaries to create, incur, assume or suffer to exist any Lien upon any of its property, assets or revenues, whether now owned or hereafter acquired, other than (A) this Agreement, (B) any such agreement with respect to (i) any Account Receivable Indebtedness permitted pursuant to Section 7.2(q), (ii) any industrial revenue bonds, (iii) any purchase money mortgages and (iv) any Financing Leases permitted by this Agreement (in which cases, any prohibition or limitation shall be effective only against the assets financed thereby) and (C) any such agreement in respect of Permitted Specified Additional Debt or Outstanding Permitted Line of Credit Indebtedness, as the case may be, but only to the extent that such Indebtedness is permitted pursuant to Section 7.2 and such agreements comply with Section 7.15(b); or </w:t>
      </w:r>
    </w:p>
    <w:p>
      <w:pPr>
        <w:pStyle w:val="TextBody"/>
        <w:bidi w:val="0"/>
        <w:spacing w:before="240" w:after="0"/>
        <w:jc w:val="left"/>
        <w:rPr>
          <w:rFonts w:ascii="Times New Roman" w:hAnsi="Times New Roman"/>
          <w:sz w:val="20"/>
        </w:rPr>
      </w:pPr>
      <w:r>
        <w:rPr>
          <w:rFonts w:ascii="Times New Roman" w:hAnsi="Times New Roman"/>
          <w:sz w:val="20"/>
        </w:rPr>
        <w:t xml:space="preserve">(b) enter into any agreement with respect to Permitted Specified Additional Debt or Outstanding Permitted Line of Credit Indebtedness, as the case may be, that prohibits or limits the ability of the Borrower or any of its Subsidiaries to create, incur, assume or suffer to exist any Lien upon any of its property, assets or revenues, whether now owned or hereafter acquired, to secure the obligations of the Borrower to the Administrative Agent or any Lender hereunder or under the other Loan Documents (including, without limitation, any advances or extensions of credit made hereunder prior to or subsequent to the creation of such Lien) or to secure any Loan Party’s obligations to the Administrative Agent or any Lender under any Loan Document to which it is a party; </w:t>
      </w:r>
      <w:r>
        <w:rPr>
          <w:rFonts w:ascii="Times New Roman" w:hAnsi="Times New Roman"/>
          <w:sz w:val="20"/>
          <w:u w:val="single"/>
        </w:rPr>
        <w:t>provided</w:t>
      </w:r>
      <w:r>
        <w:rPr>
          <w:rFonts w:ascii="Times New Roman" w:hAnsi="Times New Roman"/>
          <w:sz w:val="20"/>
        </w:rPr>
        <w:t xml:space="preserve"> that, the Borrower may enter into any such agreement which would permit any such Lien but only to the extent that the Permitted Specified Additional Debt and/or Outstanding Permitted Line of Credit Indebtedness, as the case may be, will be equally and ratably secured with any and all other obligations which are secured in connection with the creation of such Lien.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7.16.</w:t>
      </w:r>
      <w:r>
        <w:rPr>
          <w:rFonts w:ascii="Times New Roman" w:hAnsi="Times New Roman"/>
          <w:sz w:val="20"/>
        </w:rPr>
        <w:t xml:space="preserve"> </w:t>
      </w:r>
      <w:r>
        <w:rPr>
          <w:rFonts w:ascii="Times New Roman" w:hAnsi="Times New Roman"/>
          <w:b/>
          <w:sz w:val="20"/>
        </w:rPr>
        <w:t>Limitation on Lines of Business</w:t>
      </w:r>
      <w:r>
        <w:rPr>
          <w:rFonts w:ascii="Times New Roman" w:hAnsi="Times New Roman"/>
          <w:sz w:val="20"/>
        </w:rPr>
        <w:t xml:space="preserve">. Enter into any business, either directly or through any Subsidiary, except for those businesses in which the Borrower and its Subsidiaries are engaged on the date of this Agreement or which are directly related thereto (including purchasing and selling of tractors, trailers, containers and related transportation equipment, operating the Operator Financing Program, warehousing, logistics, brokerage (including customs brokerage), freight forwarding (including by ocean shipment), common carriage, contract carriage, dispatching, transportation outsourcing services, intermodal or air freight business, surface expedited business, consulting on transportation matters, freight under management, transportation management, business process outsourcing, truck stops operated primarily to service vehicles operated by or for the Borrower and its Subsidiaries, advanced technology solutions, outsourced logistics, supply chain engineering and logistics center management and receivables factoring for brokerage carriers and other trucking and transportation companies with a commercial relationship with the Borrower and its Subsidiaries); </w:t>
      </w:r>
      <w:r>
        <w:rPr>
          <w:rFonts w:ascii="Times New Roman" w:hAnsi="Times New Roman"/>
          <w:sz w:val="20"/>
          <w:u w:val="single"/>
        </w:rPr>
        <w:t>provided</w:t>
      </w:r>
      <w:r>
        <w:rPr>
          <w:rFonts w:ascii="Times New Roman" w:hAnsi="Times New Roman"/>
          <w:sz w:val="20"/>
        </w:rPr>
        <w:t xml:space="preserve"> that, subject to the other provisions of this Agreement, the foregoing shall not prohibit the Borrower or any Subsidiary from entering into any partnership or joint venture permitted pursuant to Section 7.10;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Insurance Subsidiary shall be permitted to engage in the Insurance Subsidiary Business, so long as (i) in the case of insurance for independent contractors, the premiums charged by the Insurance Subsidiary in connection therewith are consistent in all material respects with those prevailing in the industry for similar risks (based on the good faith judgment of the Insurance Subsidiary) and (ii) of the total insurance premiums received by the Insurance Subsidiary during any period of four consecutive fiscal quarters (inclusive of any reinsurance premiums), (A) no more than one-third of such total premiums may derive from insurance or reinsurance provided by the Insurance Subsidiary in reliance on clause (x) (b) of the definition of Insurance Subsidiary Business, (B) no more than one-third of such total premiums may derive from reinsurance provided by the Insurance Subsidiary in reliance on clause (y) of the definition of Insurance Subsidiary Business and (C) no more than one-half of such total premiums may derive from the sum of the premiums described in subclauses (A) and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EVENTS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xml:space="preserve">. If any of the following events shall occur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fail to pay any principal of any Loan or the Borrower shall fail to pay any Reimbursement Obligation when due in accordance with the terms thereof or hereof; or the Borrower shall fail to pay any interest on any Loan, or the Borrower shall fail to pay any other amount payable hereunder, within five days after any such interest or other amount becomes due in accordance with the terms thereof or hereof; or </w:t>
      </w:r>
    </w:p>
    <w:p>
      <w:pPr>
        <w:pStyle w:val="TextBody"/>
        <w:bidi w:val="0"/>
        <w:spacing w:before="240" w:after="0"/>
        <w:jc w:val="left"/>
        <w:rPr>
          <w:rFonts w:ascii="Times New Roman" w:hAnsi="Times New Roman"/>
          <w:sz w:val="20"/>
        </w:rPr>
      </w:pPr>
      <w:r>
        <w:rPr>
          <w:rFonts w:ascii="Times New Roman" w:hAnsi="Times New Roman"/>
          <w:sz w:val="20"/>
        </w:rPr>
        <w:t xml:space="preserve">(b) Any representation or warranty made or deemed made by the Borrower or any other Loan Party herein or in any other Loan Document or which is contained in any certificate, document or financial or other statement furnished by it at any time under or in connection with this Agreement or any such other Loan Document shall prove to have been incorrect in any material respect on or as of the date made or deemed made; or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or any other Loan Party shall default in the observance or performance of any agreement contained in Section 6.9 or Article VII of this Agreement, Section 10 of the Parent Guarantee (to the extent such Section incorporates by reference the covenants contained in Section 6.9 or Article VII hereof), Section 11 of the Subsidiaries Guarantee (to the extent such Section incorporates by reference the covenants contained in Section 6.9 or Article VII hereof) or Section 10 of the L/C Guarantee (to the extent such Section incorporates by reference the covenants contained in Section 6.9 or Article VII hereof); or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or any other Loan Party shall default in the observance or performance of any other agreement contained in this Agreement or any other Loan Document (other than as provided in paragraphs (a) through (c) of this Section), and such default shall continue unremedied for a period of 30 days; or </w:t>
      </w:r>
    </w:p>
    <w:p>
      <w:pPr>
        <w:pStyle w:val="TextBody"/>
        <w:bidi w:val="0"/>
        <w:spacing w:before="240" w:after="0"/>
        <w:jc w:val="left"/>
        <w:rPr>
          <w:rFonts w:ascii="Times New Roman" w:hAnsi="Times New Roman"/>
          <w:sz w:val="20"/>
        </w:rPr>
      </w:pPr>
      <w:r>
        <w:rPr>
          <w:rFonts w:ascii="Times New Roman" w:hAnsi="Times New Roman"/>
          <w:sz w:val="20"/>
        </w:rPr>
        <w:t xml:space="preserve">(e) The Parent, the Borrower or any of its Subsidiaries shall (i) default in any payment of principal of or interest of any Indebtedness (other than the Loans) or in the payment of any Guarantee Obligation, the aggregate principal amount of which exceeds $50,000,000, beyond the period of grace (not to exceed 30 days), if any, provided in the instrument or agreement under which such Indebtedness or Guarantee Obligation was created; or (ii) default in the observance or performance of any other agreement or condition relating to any such Indebtedness or Guarantee Obligation or contained in any instrument or agreement evidencing, securing or relating thereto (in each case, after giving effect to any applicable grace period), or any other event shall occur or condition exist (other than, with respect to Indebtedness under any Interest Rate Protection Agreement, Exchange Rate Protection Agreement or Commodity Price Protection Agreement, termination events or equivalent events pursuant to the terms of such agreements, if such termination event or equivalent event is not solely the result of any default thereunder by any Loan Party or any Subsidiary), the effect of which default or other event or condition is to cause, or to permit the holder or holders of such Indebtedness or beneficiary or beneficiaries of such Guarantee Obligation (or a trustee or agent on behalf of such holder or holders or beneficiary or beneficiaries) to cause, with the giving of notice or lapse of time if required, such Indebtedness to become due prior to its stated maturity or such Guarantee Obligation to become payable; </w:t>
      </w:r>
      <w:r>
        <w:rPr>
          <w:rFonts w:ascii="Times New Roman" w:hAnsi="Times New Roman"/>
          <w:sz w:val="20"/>
          <w:u w:val="single"/>
        </w:rPr>
        <w:t>provided</w:t>
      </w:r>
      <w:r>
        <w:rPr>
          <w:rFonts w:ascii="Times New Roman" w:hAnsi="Times New Roman"/>
          <w:sz w:val="20"/>
        </w:rPr>
        <w:t xml:space="preserve"> that this clause (e)(ii) shall not apply to secured Indebtedness that becomes due as a result of the voluntary sale or transfer of the property or assets securing such Indebtedness, if such sale or transfer is permitted hereunder (it being understood and agreed that any event or condition set forth under this clause (e)(ii) shall not, until the expiration of any applicable grace period or the delivery of notice by the applicable holder or holders of such Indebtedness, constitute a “Default” or “Event of Default” for purposes of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The Parent, the Borrower or any of its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Parent, the Borrower or any of its Subsidiaries shall make a general assignment for the benefit of its creditors; or (ii) there shall be commenced against the Parent, the Borrower or any of its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Parent, the Borrower or any of its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Parent, the Borrower or any of its Subsidiaries shall take any action in furtherance of, or indicating its consent to, approval of, or acquiescence in, any of the acts set forth in clause (i), (ii), or (iii) above; or (v) the Parent, the Borrower or any of its Subsidiaries shall generally not, or shall be unable to, or shall admit in writing its inability to, pay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(g) (i) Any Person shall engage in any “prohibited transaction” (as defined in Section 406 of ERISA or Section 4975 of the Code) involving any Plan, (ii) any Plan shall have failed to satisfy the minimum funding standard applicable to the Plan (as determined pursuant to Section 412 of the Code and Section 302 of ERISA) for a plan year,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Plan, which Reportable Event or commencement of proceedings or appointment of a trustee is reasonably likely to result in the termination of such Plan for purposes of Title IV of ERISA, (iv) any Plan shall terminate for purposes of Title IV of ERISA, (v) the Borrower or any Commonly Controlled Entity shall incur, or is reasonably likely to incur, any liability in connection with a withdrawal from, or the Insolvency of, a Multiemployer Plan or (vi) any other similar event or condition shall occur or exist with respect to a Plan or Multiemployer Plan; and in each case in clauses (i) through (vi) above, such event or condition, together with all other such events or conditions, if any, would reasonably be expected to subject the Borrower, or any Commonly Controlled Entity to any tax, penalty or other liabilities in an aggregate amount in excess of $20,000,000; or </w:t>
      </w:r>
    </w:p>
    <w:p>
      <w:pPr>
        <w:pStyle w:val="TextBody"/>
        <w:bidi w:val="0"/>
        <w:spacing w:before="240" w:after="0"/>
        <w:jc w:val="left"/>
        <w:rPr>
          <w:rFonts w:ascii="Times New Roman" w:hAnsi="Times New Roman"/>
          <w:sz w:val="20"/>
        </w:rPr>
      </w:pPr>
      <w:r>
        <w:rPr>
          <w:rFonts w:ascii="Times New Roman" w:hAnsi="Times New Roman"/>
          <w:sz w:val="20"/>
        </w:rPr>
        <w:t xml:space="preserve">(h) One or more judgments or decrees shall be entered against the Parent, the Borrower or any of its Subsidiaries involving in the aggregate a liability (not paid or fully covered by insurance) in excess of $50,000,000, and all such judgments or decrees shall not have been vacated, discharged, stayed or bonded pending appeal within 60 days from the entry thereof; or </w:t>
      </w:r>
    </w:p>
    <w:p>
      <w:pPr>
        <w:pStyle w:val="TextBody"/>
        <w:bidi w:val="0"/>
        <w:spacing w:before="240" w:after="0"/>
        <w:jc w:val="left"/>
        <w:rPr>
          <w:rFonts w:ascii="Times New Roman" w:hAnsi="Times New Roman"/>
          <w:sz w:val="20"/>
        </w:rPr>
      </w:pPr>
      <w:r>
        <w:rPr>
          <w:rFonts w:ascii="Times New Roman" w:hAnsi="Times New Roman"/>
          <w:sz w:val="20"/>
        </w:rPr>
        <w:t xml:space="preserve">(i) Any Guarantee or Pledge Agreement or this Agreement shall cease, for any reason other than as expressly permitted hereunder or thereunder or satisfaction in full of all Obligations, to be in full force and effect or any Loan Party or pledgor, as applicable, shall so assert in writing; or </w:t>
      </w:r>
    </w:p>
    <w:p>
      <w:pPr>
        <w:pStyle w:val="TextBody"/>
        <w:bidi w:val="0"/>
        <w:spacing w:before="240" w:after="0"/>
        <w:jc w:val="left"/>
        <w:rPr>
          <w:rFonts w:ascii="Times New Roman" w:hAnsi="Times New Roman"/>
          <w:sz w:val="20"/>
        </w:rPr>
      </w:pPr>
      <w:r>
        <w:rPr>
          <w:rFonts w:ascii="Times New Roman" w:hAnsi="Times New Roman"/>
          <w:sz w:val="20"/>
        </w:rPr>
        <w:t xml:space="preserve">(j) (i) The Parent shall cease to own, free and clear of any Liens, 100% of the Capital Stock of the Borrower or (ii) any Person or “group” (within the meaning of Section 13(d) or 14(d) of the Securities Exchange Act of 1934, as in effect on the Closing Date) (A) shall have acquired beneficial ownership (as defined in Rules 13d-3 and 13d-5 under the Securities Exchange Act of 1934, in each case as in effect on the Closing Date) of 35% or more of any outstanding class of Capital Stock having ordinary voting power in the election of directors of the Parent or (B) shall obtain the power (whether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exercised) to elect a majority of the Parent’s directors or (iii) the Board of Directors of the Parent shall not consist of a majority of Continuing Directors; as used in this paragraph “Continuing Directors” shall mean the directors of the Parent on the Closing Date and each other director, if such other director’s nomination for election to the Board of Directors of the Parent is recommended or approved by a majority of the then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then, and in any such event, (A) if such event is an Event of Default specified in clause (i) or (ii) of paragraph (f) above with respect to the Borrower, automatically the Revolving Credit Commitments (including, for the avoidance of doubt, the Letter of Credit Commitments) shall immediately terminate and the Loans hereunder (with accrued interest thereon) and all other amounts owing under this Agreement and the other Loan Documents (including, without limitation, all amounts of L/C Obligations, which shall be applied as set forth in Section 8.2,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Credit Commitments (including, for the avoidance of doubt, the Letter of Credit Commitments) to be terminated forthwith, whereupon the Revolving Credit Commitments (including, for the avoidance of doubt, the Letter of Credit Commitments) shall immediately terminate; and (ii) with the consent of the Required Lenders, the Administrative Agent may, or upon the request of the Required Lenders, the Administrative Agent shall, by notice to the Borrower, declare the Loans hereunder (with accrued interest thereon) and all other amounts owing under this Agreement and the other Loan Documents (including, without limitation, all amounts of L/C Obligations, which shall be applied as set forth in Section 8.2, whether or not the beneficiaries of the then outstanding Letters of Credit shall have presented the documents required thereunder) to be due and payable forthwith, whereupon the same shall immediately become due and payable. Except as expressly provided above in this Article VIII, presentment, demand, protest and all other notices of any kind are hereby expressly waived.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8.2. Cash Collateral </w:t>
      </w:r>
    </w:p>
    <w:p>
      <w:pPr>
        <w:pStyle w:val="TextBody"/>
        <w:bidi w:val="0"/>
        <w:spacing w:before="240" w:after="0"/>
        <w:jc w:val="left"/>
        <w:rPr>
          <w:rFonts w:ascii="Times New Roman" w:hAnsi="Times New Roman"/>
          <w:sz w:val="20"/>
        </w:rPr>
      </w:pPr>
      <w:r>
        <w:rPr>
          <w:rFonts w:ascii="Times New Roman" w:hAnsi="Times New Roman"/>
          <w:sz w:val="20"/>
        </w:rPr>
        <w:t xml:space="preserve">(a) If the prepayment of the amount available for drawing under any or all outstanding Letters of Credit is required under Section 8.1, or if Cash Collateral is required to be provided by the Borrower pursuant to Section 2.23, the Borrower shall forthwith pay in cash the amount required to be so prepaid or provided, to be held by the Administrative Agent, in its capacity as Collateral Agent, as provided in Section 8.2(b). The Borrower hereby grants to the Administrative Agent for the benefit of the Issuing Lenders, the Lenders (including the Swing Line Lender) and the Administrative Agent, and agrees to maintain, a first priority security interest in all such Cash Collateral as security for the L/C Obligations and other Collateralized Obligations, to be applied pursuant to Section 8.2(b). If at any time the Administrative Agent determines that Cash Collateral is subject to any right or claim of any Person other than the Administrative Agent, the Lenders (including the Swing Line Lender) and the Issuing Lenders as herein provided, or that the total amount of such Cash Collateral is less than the amount required hereunder, the Borrower will, promptly upon demand by the Administrative Agent, pay or provide to the Administrative Agent additional Cash Collateral in an amount sufficient to eliminate such adverse claim or deficiency. </w:t>
      </w:r>
    </w:p>
    <w:p>
      <w:pPr>
        <w:pStyle w:val="TextBody"/>
        <w:bidi w:val="0"/>
        <w:spacing w:before="240" w:after="0"/>
        <w:jc w:val="left"/>
        <w:rPr>
          <w:rFonts w:ascii="Times New Roman" w:hAnsi="Times New Roman"/>
          <w:sz w:val="20"/>
        </w:rPr>
      </w:pPr>
      <w:r>
        <w:rPr>
          <w:rFonts w:ascii="Times New Roman" w:hAnsi="Times New Roman"/>
          <w:sz w:val="20"/>
        </w:rPr>
        <w:t>(b) All amounts prepaid or provided pursuant to Section 8.2(a) shall be held by the Administrative Agent, in its capacity as Collateral Agent, in a separate collateral account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hAnsi="Times New Roman"/>
          <w:sz w:val="20"/>
          <w:u w:val="single"/>
        </w:rPr>
        <w:t>Collateral Account</w:t>
      </w:r>
      <w:r>
        <w:rPr>
          <w:rFonts w:ascii="Times New Roman" w:hAnsi="Times New Roman"/>
          <w:sz w:val="20"/>
        </w:rPr>
        <w:t>”) as security for, and for application to, the Swing Line Loans and the Reimbursement Obligations under any Letter of Credit then or thereafter paid by any Issuing Lender (collectively, the “</w:t>
      </w:r>
      <w:r>
        <w:rPr>
          <w:rFonts w:ascii="Times New Roman" w:hAnsi="Times New Roman"/>
          <w:sz w:val="20"/>
          <w:u w:val="single"/>
        </w:rPr>
        <w:t xml:space="preserve">Collateralized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Obligations</w:t>
      </w:r>
      <w:r>
        <w:rPr>
          <w:rFonts w:ascii="Times New Roman" w:hAnsi="Times New Roman"/>
          <w:sz w:val="20"/>
        </w:rPr>
        <w:t xml:space="preserve">”). The Collateral Account shall be held in the name of and subject to the exclusive dominion and control of the Administrative Agent, in its capacity as Collateral Agent, for the benefit of the Issuing Lenders, the Administrative Agent, and the Lenders (including the Swing Line Lender), as pledgee hereunder. If and when requested by the Borrower, the Collateral Agent shall invest and reinvest funds held in the Collateral Account from time to time in Cash Equivalents specified from time to time by the Borrower, </w:t>
      </w:r>
      <w:r>
        <w:rPr>
          <w:rFonts w:ascii="Times New Roman" w:hAnsi="Times New Roman"/>
          <w:sz w:val="20"/>
          <w:u w:val="single"/>
        </w:rPr>
        <w:t>provided</w:t>
      </w:r>
      <w:r>
        <w:rPr>
          <w:rFonts w:ascii="Times New Roman" w:hAnsi="Times New Roman"/>
          <w:sz w:val="20"/>
        </w:rPr>
        <w:t xml:space="preserve"> that (i) interest earned on such investments shall accumulate as part of the Cash Collateral and be retained in the Collateral Account, (ii) other than interest earned on such investments, such Cash Collateral shall not otherwise bear interest, and (iii) the Collateral Agent is irrevocably authorized to sell on market terms any investments held in the Collateral Account when and as required to make payments out of the Collateral Account for application to Collateralized Obligations due and owing from the Borrower to any Issuing Lender, the Administrative Agent, or any Lender (including the Swing Line Lender). With respect to amounts prepaid by the Borrower as required under Section 8.1, when and if (A) (i) the Borrower shall have made payment of all Collateralized Obligations then due and payable, and (ii) all relevant preference or other disgorgement periods relating to the receipt of such payments have passed, or (B) no Default or Event of Default shall be continuing, the Collateral Agent shall repay to the Borrower any remaining amounts and assets held in the Collateral Account, </w:t>
      </w:r>
      <w:r>
        <w:rPr>
          <w:rFonts w:ascii="Times New Roman" w:hAnsi="Times New Roman"/>
          <w:sz w:val="20"/>
          <w:u w:val="single"/>
        </w:rPr>
        <w:t>provided</w:t>
      </w:r>
      <w:r>
        <w:rPr>
          <w:rFonts w:ascii="Times New Roman" w:hAnsi="Times New Roman"/>
          <w:sz w:val="20"/>
        </w:rPr>
        <w:t xml:space="preserve"> that if the Collateral Account is being released pursuant to clause (A) and any Letter of Credit then remains outstanding, the Borrower, prior to or contemporaneously with such release, shall make arrangements with respect to such outstanding Letters of Credit in the manner described in the first sentence of this Section 8.2(b). With respect to amounts provided by the Borrower pursuant to the Cash Collateralization requirements of Section 2.23, when and if the applicable Defaulting Lender’s L/C Exposure is no longer outstanding (including by the termination of the Defaulting Lender status of the applicable Lender as provided herein), then the Collateral Agent shall release and deliver to the Borrower (or other Person lawfully entitled thereto) such Cash Collateral amount or applicable portion thereof (after application of any such amounts as provided in Section 2.23) upon the written request of the Borrower. In addition, if the aggregate amount on deposit with the Collateral Agent representing amounts prepaid pursuant to Section 8.2(a) exceeds the Collateralized Obligations then existing, then the Collateral Agent shall release and deliver such excess amount to the Borrower (or other Person lawfully entitled thereto) upon the written request of the Borrower.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b/>
          <w:sz w:val="20"/>
        </w:rPr>
        <w:t>Distribution and Application of Proceeds</w:t>
      </w:r>
      <w:r>
        <w:rPr>
          <w:rFonts w:ascii="Times New Roman" w:hAnsi="Times New Roman"/>
          <w:sz w:val="20"/>
        </w:rPr>
        <w:t xml:space="preserve">. After the occurrence of and during the continuance of an Event of Default, any payment to the Administrative Agent, any Issuing Lender, or any Lender hereunder or from the proceeds of the Collateral Account, any other Collateral or otherwise shall be paid to the Administrative Agent to be distributed and applied as follows (unless otherwise agreed by the Borrower, the Administrative Agent, the Issuing Lenders, and all Lenders): </w:t>
      </w:r>
    </w:p>
    <w:p>
      <w:pPr>
        <w:pStyle w:val="TextBody"/>
        <w:bidi w:val="0"/>
        <w:spacing w:before="240" w:after="0"/>
        <w:jc w:val="left"/>
        <w:rPr>
          <w:rFonts w:ascii="Times New Roman" w:hAnsi="Times New Roman"/>
          <w:sz w:val="20"/>
        </w:rPr>
      </w:pPr>
      <w:r>
        <w:rPr>
          <w:rFonts w:ascii="Times New Roman" w:hAnsi="Times New Roman"/>
          <w:sz w:val="20"/>
        </w:rPr>
        <w:t xml:space="preserve">(a) First, to the payment of any and all reasonable out-of-pocket costs and expenses of the Administrative Agent, including without limitation, reasonable attorneys’ fees and out-of-pocket costs and expenses, as provided by this Agreement or by any other Loan Document, incurred in connection with the collection of such payment or in respect of the enforcement of any rights of the Administrative Agent, the Issuing Lenders, or the Lenders under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(b) Second, to the payment of any and all reasonable out-of-pocket costs and expenses of the Issuing Lenders and the Lenders, including, without limitation, reasonable attorneys’ fees and out-of-pocket costs and expenses, as provided by this Agreement or by any other Loan Document, incurred in connection with the collection of such payment or in respect of the enforcement of any rights of the Lenders or the Issuing Lenders under this Agreement or any other Loan Document,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rata </w:t>
      </w:r>
      <w:r>
        <w:rPr>
          <w:rFonts w:ascii="Times New Roman" w:hAnsi="Times New Roman"/>
          <w:sz w:val="20"/>
        </w:rPr>
        <w:t xml:space="preserve">in the proportion in which the amount of such costs and expenses unpaid to each Lender or each Issuing Lender bears to the aggregate amount of the costs and expenses unpaid to all Lenders and the Issuing Lenders collectively, until all such fees, costs and expenses have been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Third, to the payment of any due and unpaid fees and commissions to the Administrative Agent or any Lender or Issuing Lender as provided by this Agreement or any other Loan Document,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rata </w:t>
      </w:r>
      <w:r>
        <w:rPr>
          <w:rFonts w:ascii="Times New Roman" w:hAnsi="Times New Roman"/>
          <w:sz w:val="20"/>
        </w:rPr>
        <w:t xml:space="preserve">in the proportion in which the amount of such fees and commissions due and unpaid to the Administrative Agent and each Lender and Issuing Lender bears to the aggregate amount of the fees due and unpaid to the Administrative Agent and all Lenders and Issuing Lenders collectively, until all such fees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(d) Fourth, to the payment of accrued and unpaid interest on the Loans (including the Swing Line Loans) or the Reimbursement Obligations to the date of such application,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rata </w:t>
      </w:r>
      <w:r>
        <w:rPr>
          <w:rFonts w:ascii="Times New Roman" w:hAnsi="Times New Roman"/>
          <w:sz w:val="20"/>
        </w:rPr>
        <w:t xml:space="preserve">in the proportion in which the amount of such interest, accrued and unpaid to each Lender or each Issuing Lender bears to the aggregate amount of such interest accrued and unpaid to all Lenders and the Issuing Lenders collectively, until all such accrued and unpaid interest has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(e) Fifth, to the payment of the outstanding due and payable principal amount of each of the Loans (including the Swing Line Loans) and the amount of the outstanding Reimbursement Obligations (reserving Cash Collateral for all undrawn face amounts of any outstanding Letters of Credit (if Section 8.2(a) has not previously been complied with)),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rata </w:t>
      </w:r>
      <w:r>
        <w:rPr>
          <w:rFonts w:ascii="Times New Roman" w:hAnsi="Times New Roman"/>
          <w:sz w:val="20"/>
        </w:rPr>
        <w:t xml:space="preserve">in the proportion in which the outstanding principal amount of such Loans and the amount of such outstanding Reimbursement Obligations owing to each Lender and Issuing Lender, together (if Section 8.2(a) has not been complied with) with the undrawn face amounts of such outstanding Letters of Credit, bears to the aggregate amount of all outstanding Loans, outstanding Reimbursement Obligations and (if Section 8.2(a) has not been complied with) the undrawn face amounts of all outstanding Letters of Credit. In the event that any such Letters of Credit, or any portions thereof, expire without being drawn, any Cash Collateral therefor shall not be distributed by the Administrative Agent until the principal amount of all Loans and Reimbursement Obligations shall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(f) Sixth, to the payment of any other outstanding Obligations then due and payable,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rata </w:t>
      </w:r>
      <w:r>
        <w:rPr>
          <w:rFonts w:ascii="Times New Roman" w:hAnsi="Times New Roman"/>
          <w:sz w:val="20"/>
        </w:rPr>
        <w:t xml:space="preserve">in the proportion in which the outstanding Obligations owing to each Lender, Issuing Lender and the Administrative Agent bears to the aggregate amount of all such Obligations until all such Obligations have been paid in full; and </w:t>
      </w:r>
    </w:p>
    <w:p>
      <w:pPr>
        <w:pStyle w:val="TextBody"/>
        <w:bidi w:val="0"/>
        <w:spacing w:before="240" w:after="0"/>
        <w:jc w:val="left"/>
        <w:rPr>
          <w:rFonts w:ascii="Times New Roman" w:hAnsi="Times New Roman"/>
          <w:sz w:val="20"/>
        </w:rPr>
      </w:pPr>
      <w:r>
        <w:rPr>
          <w:rFonts w:ascii="Times New Roman" w:hAnsi="Times New Roman"/>
          <w:sz w:val="20"/>
        </w:rPr>
        <w:t xml:space="preserve">(g) Seventh, to the Borrower or as the Borrower may direct.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amounts received from any Loan Party shall not be applied to any Excluded Swap Obligation of such Loan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THE ADMINISTRATIVE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rPr>
        <w:t>Appointment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on behalf of itself and each of its Affiliates that is a Qualified Counterparty, hereby irrevocably designates and appoints JPMCB as the Administrative Agent of such Lender and Qualified Counterparty under this Agreement and the other Loan Documents, and each such Lender, on behalf of itself and each of its Affiliates that is a Qualified Counterparty, irrevocably authorizes JPMCB,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In addition, to the extent required under the laws of any jurisdiction other than within the United States, each Lender, on behalf of itself and each of its Affiliates that is a Qualified Counterparty, hereby grants to the Administrative Agent any required powers of attorney to execute and enforce any Pledge Agreement governed by the laws of such jurisdiction on behalf of each such Lender and Qualified Counterparty.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 provision to the contrary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shall not have any duties or responsibilities, except those expressly set forth herein, or any fiduciary, agent or trustee relationship with any Lender except as expressly set forth herein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no implied covenants, functions, responsibilities, duties, obligations or liabilities shall be read into this Agreement or any other Loan Document or otherwise exist against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where the Administrative Agent is required or deemed to act as a trustee in respect of any Cash Collateral or Collateral over which a security interest has been created pursuant to a Loan Document expressed to be governed by the laws of any country, or is required or deemed to hold any Cash Collateral or Collateral “on trust” pursuant to the foregoing, the obligations and liabilities of the Administrative Agent to the applicable holders of the Obligations in its capacity as trustee shall be excluded to the fullest extent permitted by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(iii) nothing in this Agreement or any Loan Document shall require the Administrative Agent to account to any Lender for any sum or the profit element of any sum received by the Administrative Agent for its own account.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rPr>
        <w:t>Delegation of Duties</w:t>
      </w:r>
      <w:r>
        <w:rPr>
          <w:rFonts w:ascii="Times New Roman" w:hAnsi="Times New Roman"/>
          <w:sz w:val="20"/>
        </w:rPr>
        <w:t xml:space="preserve">. The Administrative Agent may execute any of its duties under this Agreement and the other Loan Documents by or through agents, sub-agents or attorneys-in-fact, and all such agents, sub-agents and attorneys-in-fact shall have and be entitled to all of the benefits and protections afforded to the Administrative Agent pursuant to the provisions of this Article IX. The Administrative Agent shall be entitled to advice of counsel concerning all matters pertaining to such duties, and shall not be responsible for the negligence or misconduct of any agents, sub-agents, or attorneys in-fact selected by it with reasonable care.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rPr>
        <w:t>Exculpatory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Administrative Agent nor any of its officers, directors, employees, agents, sub-agents, attorneys-in-fact or Affiliates shall be (i) liable for any action lawfully taken or omitted to be taken by it or such Person under or in connection with this Agreement or any other Loan Document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or such Person’s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Parent,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b/>
          <w:sz w:val="20"/>
        </w:rPr>
        <w:t>Reliance by Administrative Agent</w:t>
      </w:r>
      <w:r>
        <w:rPr>
          <w:rFonts w:ascii="Times New Roman" w:hAnsi="Times New Roman"/>
          <w:sz w:val="20"/>
        </w:rPr>
        <w:t xml:space="preserve">.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b/>
          <w:sz w:val="20"/>
        </w:rPr>
        <w:t>Notice of Default</w:t>
      </w:r>
      <w:r>
        <w:rPr>
          <w:rFonts w:ascii="Times New Roman" w:hAnsi="Times New Roman"/>
          <w:sz w:val="20"/>
        </w:rPr>
        <w:t xml:space="preserve">. The Administrative Agent shall not be deemed to have knowledge or notice of the occurrence of any Default or Event of Default hereunder unless the Administrative Agent has received notice from a Lender or the Borrower referring to this Agreement, describing such Default or Event of Default and stating that such notice is a “notice of default” or a “notice of event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w:t>
      </w:r>
      <w:r>
        <w:rPr>
          <w:rFonts w:ascii="Times New Roman" w:hAnsi="Times New Roman"/>
          <w:sz w:val="20"/>
          <w:u w:val="single"/>
        </w:rPr>
        <w:t>provided</w:t>
      </w:r>
      <w:r>
        <w:rPr>
          <w:rFonts w:ascii="Times New Roman" w:hAnsi="Times New Roman"/>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b/>
          <w:sz w:val="20"/>
        </w:rPr>
        <w:t>Non-Reliance on Administrative Agent and Other Lenders</w:t>
      </w:r>
      <w:r>
        <w:rPr>
          <w:rFonts w:ascii="Times New Roman" w:hAnsi="Times New Roman"/>
          <w:sz w:val="20"/>
        </w:rPr>
        <w:t xml:space="preserve">. Each Lender expressly acknowledges that neither the Administrative Agent nor any of its officers, directors, employees, agents, sub-agents, attorneys-in-fact or Affiliates has made any representations or warranties to it and that no act by the Administrative Agent hereinafter taken, including any review of the affairs of the Borrower,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the Borrower which may come into the possession of the Administrative Agent or any of its officers, directors, employees, agents, sub-agents, attorneys-in-fact or Affiliates.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The Lenders agree to indemnify the Administrative Agent in its capacity as such (to the extent not reimbursed by the Borrower and without limiting the obligation of the Borrower to do so), ratably according to their respective Applicable Percentages in effect on the date on which indemnification is sought under this subsection (or, if indemnification is sought after the date upon which the Revolving Credit Commitments shall have terminated and the Loans shall have been paid in full, ratably in accordance with their Applicable Percentages immediately prior to such date), from and against any and all liabilities, obligations, losses, damages, penalties, actions, judgments, suits, costs, expenses or disbursements of any kind whatsoever which may at any time (whether before or after the payment of the Loans) be imposed on, incurred by or asserted against the Administrative Agent in any way relating to or arising out of this Agreement, any of the other Loan Documents or any documents contemplated by or referred to herein or therein or the transactions contemplated hereby or thereby or any action taken or omitted by the Administrative Agent under or in connection with any of the foregoing (including, without limitation, any such amounts which the Borrower is obligated to pay to the Administrative Agent in its capacity as such pursuant to Section 10.5 if the Borrower has failed to pay such amounts when due); </w:t>
      </w:r>
      <w:r>
        <w:rPr>
          <w:rFonts w:ascii="Times New Roman" w:hAnsi="Times New Roman"/>
          <w:sz w:val="20"/>
          <w:u w:val="single"/>
        </w:rPr>
        <w:t>provided</w:t>
      </w:r>
      <w:r>
        <w:rPr>
          <w:rFonts w:ascii="Times New Roman" w:hAnsi="Times New Roman"/>
          <w:sz w:val="20"/>
        </w:rPr>
        <w:t xml:space="preserve"> that, no Lender shall be liable for the payment of any portion of such liabilities, obligations, losses, damages, penalties, actions, judgments, suits, costs, expenses or disbursements resulting solely from the Administrative Agent’s gross negligence or willful misconduct, as determined by a final and nonappealable judgment rendered by a court of competent jurisdiction. The agreements in this Section shall survive the payment of the Loans and all other amounts payable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b/>
          <w:sz w:val="20"/>
        </w:rPr>
        <w:t>Administrative Agent in Its Individual Capacity</w:t>
      </w:r>
      <w:r>
        <w:rPr>
          <w:rFonts w:ascii="Times New Roman" w:hAnsi="Times New Roman"/>
          <w:sz w:val="20"/>
        </w:rPr>
        <w:t xml:space="preserve">. The Administrative Agent and its Affiliates may make loans to, accept deposits from and generally engage in any kind of business with the Borrower as though the Administrative Agent were not the Administrative Agent hereunder and under the other Loan Documents With respect to its Loans made or renewed by it and with respect to any Letter of Credit issued or participated in by it,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 The Person serving as the Administrative Agent and its Affiliates may accept deposits from, lend money to, own securities of, act as the financial advisor or in any other advisory capacity for and generally engage in any kind of banking, trust or other business with, the Parent, the Borrower, any Subsidiary or any Affiliate of any of the foregoing as if such Person was not acting as the Administrative Agent and without any duty to account therefor to the Lenders or the Issuing Lenders.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b/>
          <w:sz w:val="20"/>
        </w:rPr>
        <w:t>Successor Administrative Agent</w:t>
      </w:r>
      <w:r>
        <w:rPr>
          <w:rFonts w:ascii="Times New Roman" w:hAnsi="Times New Roman"/>
          <w:sz w:val="20"/>
        </w:rPr>
        <w:t xml:space="preserve">. The Administrative Agent may resign as Administrative Agent upon 30 days’ notice to the Lenders and the Borrower. If the Administrative Agent shall resign as Administrative Agent under this Agreement and the other Loan Documents, then the Required Lenders shall appoint from among the Lenders, agreeing to become a successor agent, a successor agent for the Lenders, which successor agent shall be approved by the Borrower (except that no such approval shall be required if an Event of Default has occurred and is continuing at such time),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sending of a notice of resignation, the retiring Administrative Agent’s resignation shall nevertheless become effective on the 30th day following the sending of such notice (except that in the case of Cash Collateral or Collateral (if any) held by the Administrative Agent on behalf of the Lenders or any Issuing Lender under any of the Loan Documents, the retiring Administrative Agent, in its capacity as Collateral Agent, shall continue to hold such Cash Collateral or Collateral, as the case may be, until such time as the successor Administrative Agent is appointed),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Article IX and Article X shall inure to its benefit as to any actions taken or omitted to be taken by it while it was Administrative Agent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b/>
          <w:sz w:val="20"/>
        </w:rPr>
        <w:t>Administrative Agent May File Proofs of Claim</w:t>
      </w:r>
      <w:r>
        <w:rPr>
          <w:rFonts w:ascii="Times New Roman" w:hAnsi="Times New Roman"/>
          <w:sz w:val="20"/>
        </w:rPr>
        <w:t xml:space="preserve">. In case of the pendency of any proceeding in respect of any Bankruptcy Event or any other judicial proceeding relative to any Loan Party, the Administrative Agent (irrespective of whether the principal of any Loan or Reimbursement Obligation shall then be due and payable as herein expressed or by declaration or otherwise and irrespective of whether the Administrative Agent shall have made any demand on the Borrower or the Parent) shall be entitled and empowered (but not obligated)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interest and fees owing and unpaid in respect of the Loans, L/C Obligations and all other Obligations that are owing and unpaid and to file such other documents as may be necessary or advisable in order to have the claims of the Lenders (including the Swing Line Lender), the Issuing Lenders and the Administrative Agent (including any claim for the reasonable compensation, expenses, disbursements and advances of such Lenders, Issuing Lenders and the Administrative Agent and their respective agents and counsel) and all other amounts due such Lenders, Issuing Lenders and the Administrative Agent hereunder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b/>
          <w:sz w:val="20"/>
        </w:rPr>
        <w:t>Collateral and Guaranty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Lenders and Issuing Lenders irrevocably authorize the Administrative Agent, at its option and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(i) to release any Lien on any property granted to or held by the Administrative Agent under any Loan Document (x) upon termination of all Revolving Credit Commitments and payment in full of all Loans, Reimbursement Obligations and all other Obligations (other than contingent indemnification obligations) and the expiration or termination of all Letters of Credit (other than Letters of Credit as to which other arrangements satisfactory to the Administrative Agent and the applicable Issuing Lender shall have been made), (y) that is sold or otherwise disposed of or to be sold or otherwise disposed of as part of or in connection with any sale or other disposition permitted under the Loan Documents, or (z) subject to Section 10.1, if approved, authorized or ratified in writing by the Required Lenders or all Lenders,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to release any Subsidiary Guarantor from its obligations under its Subsidiary Guaranty if such Person ceases to be a Subsidiary as a result of a transaction permitted under the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(iii) to release any Subsidiary Guarantor from its obligations under its Subsidiary Guaranty if such Person becomes an Immaterial Subsidiary (including, for the avoidance of doubt, as hereby agreed by the Borrower and the Administrative Agent, the release effective on the Closing Date from their obligations under the Subsidiaries Guarantee of Landstar Acquisition Corporation, Landstar Capacity Services, Inc. and Landstar Corporate Services, Inc. (all of whom constitute Immaterial Subsidiaries as of the Closing Date)) or, as a result of a transaction or designation permitted hereunder, becomes an Excluded Subsidiary; </w:t>
      </w:r>
      <w:r>
        <w:rPr>
          <w:rFonts w:ascii="Times New Roman" w:hAnsi="Times New Roman"/>
          <w:sz w:val="20"/>
          <w:u w:val="single"/>
        </w:rPr>
        <w:t>provided</w:t>
      </w:r>
      <w:r>
        <w:rPr>
          <w:rFonts w:ascii="Times New Roman" w:hAnsi="Times New Roman"/>
          <w:sz w:val="20"/>
        </w:rPr>
        <w:t xml:space="preserve">, that no such release shall occur if such Guarantor would otherwise continue after such release to be a guarantor or obligor in respect of any Indebtedness for borrowed money of a Loan Party that is in excess of $50,000,000 in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its interest in particular types or items of property, or to release any Subsidiary Guarantor from its obligations under any Subsidiary Guaranty, pursuant to this Section 9.11(a).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not be responsible for or have a duty to ascertain or inquire into any representation or warranty regarding the existence, value or collectability of any Cash Collateral or Collateral, the existence, priority or perfection of the Administrative Agent’s Lien thereon, or any certificate prepared by any Loan Party in connection therewith, nor shall the Administrative Agent be responsible or liable to the Lenders or the Issuing Lenders for any failure to monitor or maintain any portion of such Cash Collateral or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with respect to the exercise of any rights under Section 10.7 or any other setoff rights expressly permitted under any of the Loan Documents or with respect to right of any holder of Obligations to file a proof of claim in an insolvency proceeding, no holder of Obligations shall have any right individually to realize upon any of the Cash Collateral or Collateral or to enforce any Guarantee, it being understood and agreed that, except as expressly provided herein, all powers, rights and remedies under the Loan Documents may be exercised solely by the Administrative Agent on behalf of the holders of Obligations in accordance with the terms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For purposes of this Article IX, the term “Administrative Agent” includes the Collateral Agent (unless the context shall otherwise require).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9.13.</w:t>
      </w:r>
      <w:r>
        <w:rPr>
          <w:rFonts w:ascii="Times New Roman" w:hAnsi="Times New Roman"/>
          <w:sz w:val="20"/>
        </w:rPr>
        <w:t xml:space="preserve"> </w:t>
      </w:r>
      <w:r>
        <w:rPr>
          <w:rFonts w:ascii="Times New Roman" w:hAnsi="Times New Roman"/>
          <w:b/>
          <w:sz w:val="20"/>
        </w:rPr>
        <w:t>Acknowledgments by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any co-syndication agent or the lead arranger shall have obligations or duties whatsoever in such capacity under this Agreement or any other Loan Document and shall incur no liability hereunder or thereunder in such capacity, but all such persons shall have the benefit of the indemnities provided for 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the lead arranger, any co-syndication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the lead arranger, any co-syndication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(iii) Each party hereto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w:t>
      </w:r>
      <w:r>
        <w:rPr>
          <w:rFonts w:ascii="Times New Roman" w:hAnsi="Times New Roman"/>
          <w:sz w:val="20"/>
          <w:u w:val="single"/>
        </w:rPr>
        <w:t>provided</w:t>
      </w:r>
      <w:r>
        <w:rPr>
          <w:rFonts w:ascii="Times New Roman" w:hAnsi="Times New Roman"/>
          <w:sz w:val="20"/>
        </w:rPr>
        <w:t xml:space="preserve">, that for the avoidance of doubt, the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or any other Loan Party for the purpose of a payment on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(iv) 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Lenders acknowledge that there may be a constant flow of information (including information which may be subject to confidentiality obligations in favor of the Loan Parties) between the Loan Parties and their Affiliates, on the one hand, and JPMCB and its Affiliates, on the other hand. Without limiting the foregoing, the Loan Parties or their Affiliates may provide information, including updates to previously provided information to JPMCB and/or its Affiliates acting in different capacities, including as Lender, lead bank, arranger or potential securities investor, independent of such entity’s role as administrative agent hereunder. The Lenders acknowledge that neither JPMCB nor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TextBody"/>
        <w:bidi w:val="0"/>
        <w:spacing w:before="240" w:after="0"/>
        <w:jc w:val="left"/>
        <w:rPr>
          <w:rFonts w:ascii="Times New Roman" w:hAnsi="Times New Roman"/>
          <w:sz w:val="20"/>
        </w:rPr>
      </w:pPr>
      <w:r>
        <w:rPr>
          <w:rFonts w:ascii="Times New Roman" w:hAnsi="Times New Roman"/>
          <w:sz w:val="20"/>
        </w:rPr>
        <w:t xml:space="preserve">(e) Each Lender, by delivering its signature page to this Agreement on the Closing Date, or delivering its signature page to an Assignment Agreement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9.14.</w:t>
      </w:r>
      <w:r>
        <w:rPr>
          <w:rFonts w:ascii="Times New Roman" w:hAnsi="Times New Roman"/>
          <w:sz w:val="20"/>
        </w:rPr>
        <w:t xml:space="preserve"> </w:t>
      </w:r>
      <w:r>
        <w:rPr>
          <w:rFonts w:ascii="Times New Roman" w:hAnsi="Times New Roman"/>
          <w:b/>
          <w:sz w:val="20"/>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the Letters of Credit or the Revolving Credit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Credit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Revolving Credit Commitments and this Agreement, (C) the entrance into, participation in, administration of and performance of the Loans, the Letters of Credit, the Revolving Credit Commitments and this Agreement satisfies the requirements of sub-sections (b) through (g) and (k) of Section I of PTE 84-14 and (D) to the best knowledge of such Lender, the requirements of subsection (a) of Section I of PTE 84-14 are satisfied with respect to such Lender’s entrance into, participation in, administration of and performance of the Loans, the Letters of Credit, the Revolving Credit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Loan Party, that none of the Administrative Agent, the lead arranger, any co-syndication agent or any of their respective Affiliates is a fiduciary with respect to the Cash Collateral or Collateral or the assets of such Lender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9.15. Borrower Communications </w:t>
      </w:r>
    </w:p>
    <w:p>
      <w:pPr>
        <w:pStyle w:val="TextBody"/>
        <w:bidi w:val="0"/>
        <w:spacing w:before="240" w:after="0"/>
        <w:jc w:val="left"/>
        <w:rPr>
          <w:rFonts w:ascii="Times New Roman" w:hAnsi="Times New Roman"/>
          <w:sz w:val="20"/>
        </w:rPr>
      </w:pPr>
      <w:r>
        <w:rPr>
          <w:rFonts w:ascii="Times New Roman" w:hAnsi="Times New Roman"/>
          <w:sz w:val="20"/>
        </w:rPr>
        <w:t>(a) The Administrative Agent, the Lenders and the Issuing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Lenders and the Borrower hereby approves distribution of Borrower Communications through the Approved Borrower Portal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SYNDICATION AGENT OR ANY OF THEIR RESPECTIVE RELATED PARTIES (COLLECTIVELY, “APPLICABLE PARTIES”) HAVE ANY LIABILITY TO ANY LOAN PARTY, ANY LENDER, ANY ISSUING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Borrower Communications</w:t>
      </w:r>
      <w:r>
        <w:rPr>
          <w:rFonts w:ascii="Times New Roman" w:hAnsi="Times New Roman"/>
          <w:sz w:val="20"/>
        </w:rPr>
        <w:t xml:space="preserve">” means, collectively, any Borrowing Notice, request pursuant to Section 2.6,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 </w:t>
      </w:r>
    </w:p>
    <w:p>
      <w:pPr>
        <w:pStyle w:val="TextBody"/>
        <w:bidi w:val="0"/>
        <w:spacing w:before="240" w:after="0"/>
        <w:jc w:val="left"/>
        <w:rPr>
          <w:rFonts w:ascii="Times New Roman" w:hAnsi="Times New Roman"/>
          <w:sz w:val="20"/>
        </w:rPr>
      </w:pPr>
      <w:r>
        <w:rPr>
          <w:rFonts w:ascii="Times New Roman" w:hAnsi="Times New Roman"/>
          <w:sz w:val="20"/>
        </w:rPr>
        <w:t xml:space="preserve">(d) Each of the Lenders, each of the Issuing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(e) Nothing herein shall prejudice the right of the Borrower to give any notice or other communication pursuant to any Loan Document in any other manner specified in such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Amendments and Waivers</w:t>
      </w:r>
      <w:r>
        <w:rPr>
          <w:rFonts w:ascii="Times New Roman" w:hAnsi="Times New Roman"/>
          <w:sz w:val="20"/>
        </w:rPr>
        <w:t xml:space="preserve">. Except as otherwise expressly set forth in this Agreement, neither this Agreement, any other Loan Document, nor any terms hereof or thereof may be amended, supplemented or modified except in accordance with the provisions of this subsection. The Required Lenders may, or, with the written consent of the Required Lenders (receipt of which has been confirmed in writing by the Administrative Agent to the Borrower), the Administrative Agent may, from time to time, (a) enter into with the Loan Parties written amendments, supplements or modifications hereto and to the other Loan Documents for the purpose of adding any provisions to this Agreement or the other Loan Documents or changing in any manner the rights or obligations of the Lenders or of the Borrower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hAnsi="Times New Roman"/>
          <w:sz w:val="20"/>
          <w:u w:val="single"/>
        </w:rPr>
        <w:t>provided</w:t>
      </w:r>
      <w:r>
        <w:rPr>
          <w:rFonts w:ascii="Times New Roman" w:hAnsi="Times New Roman"/>
          <w:sz w:val="20"/>
        </w:rPr>
        <w:t xml:space="preserve">, however, that no such waiver and no such amendment, supplement or modification shall (i) reduce the amount or extend the scheduled date of maturity of any Loan or of any installment thereof, or reduce the stated rate of any interest, fee or commission payable hereunder or extend the scheduled date of any payment thereof or increase the amount or extend the expiration date of any Lender’s Revolving Credit Commitment, in each case without the consent of each Lender directly and adversely affected thereby (except that any amendment or modification of the financial covenants in this Agreement (or defined terms used in the financial covenants in this Agreement) shall not constitute a reduction in the rate of interest or fees for purposes of this clause (i)), (ii) amend, modify or waive any provision of this Section or reduce the percentage specified in the definition of Required Lenders, or consent to the assignment or transfer by the Borrower of any of its rights and obligations under this Agreement and the other Loan Documents, in each case without the written consent of all the Lenders, (iii) amend, modify or waive any provision of Article IX without the written consent of the then Administrative Agent, (iv) release any Guarantor or any Cash Collateral or Collateral (except as expressly provided in Section 8.2(b) or 9.11(a)), without the written consent of each Lender, (v) amend, modify or waive any provision of Article III without the written consent of the then Issuing Lenders, (vi) amend, waive or modify any Loan Document so as to alter the ratable treatment of Obligations in respect of any Specified Bank Product Agreements or Specified Hedge Agreements in a manner materially adverse to any Qualified Counterparty to which such Obligations are owing without the written consent of such Qualified Counterparty, (vii) amend, modify or waive any provision of Section 2.5 without the written consent of the Swing Line Lender, (viii) change Section 2.4 in a manner that would alter the ratable reduction of Revolving Credit Commitments, Section 2.12(a)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manner that would alter the ratable payment of applicable Obligations described therein, or amend or modify any provision of Section 8.3, in each case without the written consent of each directly and adversely affected Lender, or (ix) subordinate, or have the effect of subordinating, the Obligations or any Liens securing the Obligations without the written consent of each directly and adversely affected Lender. Any such waiver and any such amendment, supplement or modification shall apply equally to each of the Lenders and shall be binding upon the Borrower, the Lenders, the Administrative Agent and all future Lenders or other holders of the Loans. In the case of any waiver, the Borrower, the Lenders and the Administrative Agent shall be restored to their former position and rights hereunder and any other Loan Documents, and any Default or Event of Default waived shall be deemed to be cured and not continuing; but no such waiver shall extend to any subsequent or other Default or Event of Default, or impair any right consequent thereon. Notwithstanding the foregoing, no consent with respect to any amendment, waiver or other modification of this Agreement shall be required of any Defaulting Lender, except with respect to any amendment, waiver or other modification referred to in clause (i) of the first proviso of this paragraph and then only in the event such Defaulting Lender shall be directly affected by such amendment, waiver or other modification.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this Agreement may be amended (or amended and restated) with the written consent of the Required Lenders, the Administrative Agent and the Borrower (x)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Loans, Swing Line Loans and L/C Obligations and the accrued interest and fees in respect thereof and (y) to include appropriately the Lenders holding such credit facilities in any determination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paragraph (b) below), all notices, requests and demands to or upon the respective parties hereto to be effective shall be in writing (including by telecopy or other electronic communication), and, unless otherwise expressly provided herein, shall be deemed to have been duly given or made when delivered by hand, or, in the case of telecopy notice, when received, or, in the case of delivery by a nationally-recognized overnight courier, when received, addressed as follows in the case of the Borrower, the Parent and the Administrative Agent, and as set forth in </w:t>
      </w:r>
      <w:r>
        <w:rPr>
          <w:rFonts w:ascii="Times New Roman" w:hAnsi="Times New Roman"/>
          <w:sz w:val="20"/>
          <w:u w:val="single"/>
        </w:rPr>
        <w:t>Schedule 1.1(A)</w:t>
      </w:r>
      <w:r>
        <w:rPr>
          <w:rFonts w:ascii="Times New Roman" w:hAnsi="Times New Roman"/>
          <w:sz w:val="20"/>
        </w:rPr>
        <w:t xml:space="preserve"> in the case of the other parties hereto, or to such other address as may be hereafter notified by the respective parties hereto and any future holders of the Loans: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44"/>
        <w:gridCol w:w="123"/>
        <w:gridCol w:w="4729"/>
      </w:tblGrid>
      <w:tr>
        <w:trPr/>
        <w:tc>
          <w:tcPr>
            <w:tcW w:w="49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29" w:type="dxa"/>
            <w:tcBorders/>
            <w:vAlign w:val="center"/>
          </w:tcPr>
          <w:p>
            <w:pPr>
              <w:pStyle w:val="TableContents"/>
              <w:bidi w:val="0"/>
              <w:spacing w:before="0" w:after="283"/>
              <w:jc w:val="left"/>
              <w:rPr>
                <w:sz w:val="4"/>
                <w:szCs w:val="4"/>
              </w:rPr>
            </w:pPr>
            <w:r>
              <w:rPr>
                <w:sz w:val="4"/>
                <w:szCs w:val="4"/>
              </w:rPr>
            </w:r>
          </w:p>
        </w:tc>
      </w:tr>
      <w:tr>
        <w:trPr/>
        <w:tc>
          <w:tcPr>
            <w:tcW w:w="4944" w:type="dxa"/>
            <w:tcBorders/>
          </w:tcPr>
          <w:p>
            <w:pPr>
              <w:pStyle w:val="TableContents"/>
              <w:bidi w:val="0"/>
              <w:spacing w:before="0" w:after="283"/>
              <w:jc w:val="left"/>
              <w:rPr/>
            </w:pPr>
            <w:r>
              <w:rPr/>
              <w:t>The Borrower or any Subsidiary Guarantor:</w:t>
            </w:r>
          </w:p>
        </w:tc>
        <w:tc>
          <w:tcPr>
            <w:tcW w:w="123"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r>
              <w:rPr/>
              <w:t>Landstar System Holdings, Inc.</w:t>
            </w:r>
          </w:p>
        </w:tc>
      </w:tr>
      <w:tr>
        <w:trPr/>
        <w:tc>
          <w:tcPr>
            <w:tcW w:w="494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r>
              <w:rPr/>
              <w:t>13410 Sutton Park Drive South</w:t>
            </w:r>
          </w:p>
        </w:tc>
      </w:tr>
      <w:tr>
        <w:trPr/>
        <w:tc>
          <w:tcPr>
            <w:tcW w:w="494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r>
              <w:rPr/>
              <w:t>Jacksonville, Florida 32224</w:t>
            </w:r>
          </w:p>
        </w:tc>
      </w:tr>
      <w:tr>
        <w:trPr/>
        <w:tc>
          <w:tcPr>
            <w:tcW w:w="494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729" w:type="dxa"/>
            <w:tcBorders/>
          </w:tcPr>
          <w:p>
            <w:pPr>
              <w:pStyle w:val="TableContents"/>
              <w:bidi w:val="0"/>
              <w:spacing w:before="0" w:after="283"/>
              <w:jc w:val="left"/>
              <w:rPr/>
            </w:pPr>
            <w:r>
              <w:rPr/>
              <w:t>Attention: Joseph R. Nichols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tbl>
      <w:tblPr>
        <w:tblW w:w="4800" w:type="pct"/>
        <w:jc w:val="right"/>
        <w:tblInd w:w="0" w:type="dxa"/>
        <w:tblLayout w:type="fixed"/>
        <w:tblCellMar>
          <w:top w:w="0" w:type="dxa"/>
          <w:left w:w="0" w:type="dxa"/>
          <w:bottom w:w="0" w:type="dxa"/>
          <w:right w:w="0" w:type="dxa"/>
        </w:tblCellMar>
      </w:tblPr>
      <w:tblGrid>
        <w:gridCol w:w="4899"/>
        <w:gridCol w:w="122"/>
        <w:gridCol w:w="4775"/>
      </w:tblGrid>
      <w:tr>
        <w:trPr/>
        <w:tc>
          <w:tcPr>
            <w:tcW w:w="489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283"/>
              <w:jc w:val="left"/>
              <w:rPr/>
            </w:pPr>
            <w:r>
              <w:rPr/>
              <w:t>The Parent:</w:t>
            </w:r>
          </w:p>
        </w:tc>
        <w:tc>
          <w:tcPr>
            <w:tcW w:w="122"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Landstar System, Inc.</w:t>
            </w:r>
          </w:p>
        </w:tc>
      </w:tr>
      <w:tr>
        <w:trPr/>
        <w:tc>
          <w:tcPr>
            <w:tcW w:w="489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13410 Sutton Park Drive South</w:t>
            </w:r>
          </w:p>
        </w:tc>
      </w:tr>
      <w:tr>
        <w:trPr/>
        <w:tc>
          <w:tcPr>
            <w:tcW w:w="489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Jacksonville, Florida 32224</w:t>
            </w:r>
          </w:p>
        </w:tc>
      </w:tr>
      <w:tr>
        <w:trPr/>
        <w:tc>
          <w:tcPr>
            <w:tcW w:w="489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left"/>
              <w:rPr/>
            </w:pPr>
            <w:r>
              <w:rPr/>
              <w:t>Attention: Joseph R. Nichols</w:t>
            </w:r>
          </w:p>
        </w:tc>
      </w:tr>
    </w:tbl>
    <w:p>
      <w:pPr>
        <w:pStyle w:val="TextBody"/>
        <w:bidi w:val="0"/>
        <w:spacing w:before="240" w:after="0"/>
        <w:jc w:val="left"/>
        <w:rPr>
          <w:rFonts w:ascii="Times New Roman" w:hAnsi="Times New Roman"/>
          <w:sz w:val="20"/>
        </w:rPr>
      </w:pPr>
      <w:r>
        <w:rPr>
          <w:rFonts w:ascii="Times New Roman" w:hAnsi="Times New Roman"/>
          <w:sz w:val="20"/>
        </w:rPr>
        <w:t xml:space="preserve">Administrative Agent, Swing Line Lender or </w:t>
      </w:r>
    </w:p>
    <w:p>
      <w:pPr>
        <w:pStyle w:val="TextBody"/>
        <w:bidi w:val="0"/>
        <w:spacing w:before="0" w:after="0"/>
        <w:jc w:val="left"/>
        <w:rPr>
          <w:rFonts w:ascii="Times New Roman" w:hAnsi="Times New Roman"/>
          <w:sz w:val="20"/>
        </w:rPr>
      </w:pPr>
      <w:r>
        <w:rPr>
          <w:rFonts w:ascii="Times New Roman" w:hAnsi="Times New Roman"/>
          <w:sz w:val="20"/>
        </w:rPr>
        <w:t xml:space="preserve">JPMCB in its capacity as an Issuing Lender, </w:t>
      </w:r>
    </w:p>
    <w:p>
      <w:pPr>
        <w:pStyle w:val="TextBody"/>
        <w:bidi w:val="0"/>
        <w:spacing w:before="0" w:after="0"/>
        <w:jc w:val="left"/>
        <w:rPr>
          <w:rFonts w:ascii="Times New Roman" w:hAnsi="Times New Roman"/>
          <w:sz w:val="20"/>
        </w:rPr>
      </w:pPr>
      <w:r>
        <w:rPr>
          <w:rFonts w:ascii="Times New Roman" w:hAnsi="Times New Roman"/>
          <w:sz w:val="20"/>
        </w:rPr>
        <w:t xml:space="preserve">to the address or addresses separately provided </w:t>
      </w:r>
    </w:p>
    <w:p>
      <w:pPr>
        <w:pStyle w:val="TextBody"/>
        <w:bidi w:val="0"/>
        <w:spacing w:before="0" w:after="0"/>
        <w:jc w:val="left"/>
        <w:rPr>
          <w:rFonts w:ascii="Times New Roman" w:hAnsi="Times New Roman"/>
          <w:sz w:val="20"/>
        </w:rPr>
      </w:pPr>
      <w:r>
        <w:rPr>
          <w:rFonts w:ascii="Times New Roman" w:hAnsi="Times New Roman"/>
          <w:sz w:val="20"/>
        </w:rPr>
        <w:t xml:space="preserve">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Any other Lender or Issuing Lender, to it at </w:t>
      </w:r>
    </w:p>
    <w:p>
      <w:pPr>
        <w:pStyle w:val="TextBody"/>
        <w:bidi w:val="0"/>
        <w:spacing w:before="0" w:after="0"/>
        <w:jc w:val="left"/>
        <w:rPr>
          <w:rFonts w:ascii="Times New Roman" w:hAnsi="Times New Roman"/>
          <w:sz w:val="20"/>
        </w:rPr>
      </w:pPr>
      <w:r>
        <w:rPr>
          <w:rFonts w:ascii="Times New Roman" w:hAnsi="Times New Roman"/>
          <w:sz w:val="20"/>
        </w:rPr>
        <w:t xml:space="preserve">its address (or telecopy number) set forth in </w:t>
      </w:r>
    </w:p>
    <w:p>
      <w:pPr>
        <w:pStyle w:val="TextBody"/>
        <w:bidi w:val="0"/>
        <w:spacing w:before="0" w:after="0"/>
        <w:jc w:val="left"/>
        <w:rPr>
          <w:rFonts w:ascii="Times New Roman" w:hAnsi="Times New Roman"/>
          <w:sz w:val="20"/>
        </w:rPr>
      </w:pPr>
      <w:r>
        <w:rPr>
          <w:rFonts w:ascii="Times New Roman" w:hAnsi="Times New Roman"/>
          <w:sz w:val="20"/>
        </w:rPr>
        <w:t xml:space="preserve">its Administrative Questionnaire;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notice, request or demand to or upon the Administrative Agent or the Lenders pursuant to Section 2.2, 2.4, 2.6, 2.12 or 3.2 shall not be effective until received.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to the Borrower, any Loan Party, the Lenders, the Administrative Agent and the Issuing Lenders hereunder may be delivered or furnished by using Approved Electronic Platforms or Approved Borrower Portals (as applicable), in each case, pursuant to procedures approved by the Administrative Agent; </w:t>
      </w:r>
      <w:r>
        <w:rPr>
          <w:rFonts w:ascii="Times New Roman" w:hAnsi="Times New Roman"/>
          <w:i/>
          <w:sz w:val="20"/>
        </w:rPr>
        <w:t>provided</w:t>
      </w:r>
      <w:r>
        <w:rPr>
          <w:rFonts w:ascii="Times New Roman" w:hAnsi="Times New Roman"/>
          <w:sz w:val="20"/>
        </w:rPr>
        <w:t xml:space="preserve"> that the foregoing shall not apply to notices pursuant to Article II or Article III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(including through Approved Electronic Platforms or Approved Borrower Portals (as applicable))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 Each Loan Party agrees that the Administrative Agent may, but shall not be obligated to, make the Communications (as defined below) available to the Issuing Lenders and the other Lenders by posting the Communications on DebtDomain, IntraLinksTM, Syndtrak, ClearPar or any other electronic platform chosen by the Administrative Agent to be its electronic transmission system (the “</w:t>
            </w:r>
            <w:r>
              <w:rPr>
                <w:rFonts w:ascii="Times New Roman" w:hAnsi="Times New Roman"/>
                <w:sz w:val="20"/>
                <w:u w:val="single"/>
              </w:rPr>
              <w:t>Approved Electronic</w:t>
            </w:r>
            <w:r>
              <w:rPr>
                <w:rFonts w:ascii="Times New Roman" w:hAnsi="Times New Roman"/>
                <w:sz w:val="20"/>
              </w:rPr>
              <w:t xml:space="preserve"> </w:t>
            </w:r>
            <w:r>
              <w:rPr>
                <w:rFonts w:ascii="Times New Roman" w:hAnsi="Times New Roman"/>
                <w:sz w:val="20"/>
                <w:u w:val="single"/>
              </w:rPr>
              <w:t>Platform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(iii) THE APPROVED ELECTRONIC PLATFORM AND THE COMMUNICATIONS ARE PROVIDED “AS IS” AND “AS AVAILABLE”. THE AGENT PARTIES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APPROVED ELECTRONIC PLATFORM. IN NO EVENT SHALL THE ADMINISTRATIVE AGENT OR ANY OF ITS AFFILIATES, OFFICERS, DIRECTORS, EMPLOYEES OR AGENTS (COLLECTIVELY, THE “</w:t>
      </w:r>
      <w:r>
        <w:rPr>
          <w:rFonts w:ascii="Times New Roman" w:hAnsi="Times New Roman"/>
          <w:sz w:val="20"/>
          <w:u w:val="single"/>
        </w:rPr>
        <w:t>AGENT PARTIES</w:t>
      </w:r>
      <w:r>
        <w:rPr>
          <w:rFonts w:ascii="Times New Roman" w:hAnsi="Times New Roman"/>
          <w:sz w:val="20"/>
        </w:rPr>
        <w:t xml:space="preserve">”) HAVE ANY LIABILITY TO THE BORROWER OF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INTERNET OR THE APPROVED ELECTRONIC PLATFORM. </w:t>
      </w:r>
    </w:p>
    <w:p>
      <w:pPr>
        <w:pStyle w:val="TextBody"/>
        <w:bidi w:val="0"/>
        <w:spacing w:before="120" w:after="0"/>
        <w:jc w:val="left"/>
        <w:rPr/>
      </w:pPr>
      <w:r>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that the Borrower or any other Loan Party provides or causes to be provided to the Administrative Agent or any Lender or Issuing Lender pursuant to any Loan Document or the transactions contemplated therein, which is distributed to the Administrative Agent, any Lender or any Issuing Lender by means of electronic communications pursuant to this Section 10.2, including through an Approved Electronic Platform. </w:t>
      </w:r>
    </w:p>
    <w:p>
      <w:pPr>
        <w:pStyle w:val="TextBody"/>
        <w:bidi w:val="0"/>
        <w:spacing w:before="120" w:after="0"/>
        <w:jc w:val="left"/>
        <w:rPr>
          <w:rFonts w:ascii="Times New Roman" w:hAnsi="Times New Roman"/>
          <w:sz w:val="20"/>
        </w:rPr>
      </w:pPr>
      <w:r>
        <w:rPr>
          <w:rFonts w:ascii="Times New Roman" w:hAnsi="Times New Roman"/>
          <w:sz w:val="20"/>
        </w:rPr>
        <w:t xml:space="preserve">(iv)Each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(A) to notify the Administrative Agent in writing (which could be in the form of electronic communication) from time to time of such Lender’s or Issuing Lender’s (as applicable) email address to which the foregoing notice may be sent by electronic transmission and (B) that the foregoing notice may be sent to such email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(vi) Nothing herein shall prejudice the right of the Administrative Agent, any Lender or any Issuing Lender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Any party hereto may change its address (including its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240" w:after="0"/>
        <w:jc w:val="left"/>
        <w:rPr>
          <w:rFonts w:ascii="Times New Roman" w:hAnsi="Times New Roman"/>
          <w:sz w:val="20"/>
        </w:rPr>
      </w:pPr>
      <w:r>
        <w:rPr>
          <w:rFonts w:ascii="Times New Roman" w:hAnsi="Times New Roman"/>
          <w:b/>
          <w:sz w:val="20"/>
        </w:rPr>
        <w:t>Section 10.3. No Waiver; Cumulative Remedies</w:t>
      </w:r>
      <w:r>
        <w:rPr>
          <w:rFonts w:ascii="Times New Roman" w:hAnsi="Times New Roman"/>
          <w:sz w:val="20"/>
        </w:rPr>
        <w:t xml:space="preserve">.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b/>
          <w:sz w:val="20"/>
        </w:rPr>
        <w:t>Section 10.4</w:t>
      </w:r>
      <w:r>
        <w:rPr>
          <w:rFonts w:ascii="Times New Roman" w:hAnsi="Times New Roman"/>
          <w:sz w:val="20"/>
        </w:rPr>
        <w:t xml:space="preserve">. </w:t>
      </w:r>
      <w:r>
        <w:rPr>
          <w:rFonts w:ascii="Times New Roman" w:hAnsi="Times New Roman"/>
          <w:b/>
          <w:sz w:val="20"/>
        </w:rPr>
        <w:t>Survival of Representations and Warranties</w:t>
      </w:r>
      <w:r>
        <w:rPr>
          <w:rFonts w:ascii="Times New Roman" w:hAnsi="Times New Roman"/>
          <w:sz w:val="20"/>
        </w:rPr>
        <w:t xml:space="preserve">.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w:t>
      </w:r>
    </w:p>
    <w:p>
      <w:pPr>
        <w:pStyle w:val="TextBody"/>
        <w:bidi w:val="0"/>
        <w:spacing w:before="240" w:after="0"/>
        <w:jc w:val="left"/>
        <w:rPr>
          <w:rFonts w:ascii="Times New Roman" w:hAnsi="Times New Roman"/>
          <w:sz w:val="20"/>
        </w:rPr>
      </w:pPr>
      <w:r>
        <w:rPr>
          <w:rFonts w:ascii="Times New Roman" w:hAnsi="Times New Roman"/>
          <w:b/>
          <w:sz w:val="20"/>
        </w:rPr>
        <w:t>Section 10.5. Payment of Expenses; Limitation of Liability;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Expenses</w:t>
      </w:r>
      <w:r>
        <w:rPr>
          <w:rFonts w:ascii="Times New Roman" w:hAnsi="Times New Roman"/>
          <w:sz w:val="20"/>
        </w:rPr>
        <w:t xml:space="preserve">. The Borrower agrees (i) to pay or reimburse the Administrative Agent for all its reasonable and documented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fees and disbursements of counsel to the Administrative Agent, (ii) to pay or reimburse all reasonable out-of-pocket expenses incurred by any Issuing Lender in connection with the issuance, amendment, renewal or extension of any Letter of Credit or any demand for payment thereunder, and (iii) to pay or reimburse each Lender and the Administrative Agent for all its reasonable costs and expenses incurred in connection with the enforcement, collection or preservation of any rights under this Agreement, the other Loan Documents and any such other documents, including, without limitation, the reasonable fees and disbursements of counsel to the Administrative Agent and to the several Lenders (but excluding any transfer or similar taxes arising solely from the event of an assignment by a Lender under Section 10.6(b)).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 of Liability</w:t>
      </w:r>
      <w:r>
        <w:rPr>
          <w:rFonts w:ascii="Times New Roman" w:hAnsi="Times New Roman"/>
          <w:sz w:val="20"/>
        </w:rPr>
        <w:t xml:space="preserve">. To the extent permitted by applicable law (i) no party hereto shall assert, and each such party hereby waives, any claim against any other party hereto, including any Related Party (as defined below) of any of the foregoing Persons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hereunder, any Loan or Letter of Credit or the use of the proceeds thereof; </w:t>
      </w:r>
      <w:r>
        <w:rPr>
          <w:rFonts w:ascii="Times New Roman" w:hAnsi="Times New Roman"/>
          <w:sz w:val="20"/>
          <w:u w:val="single"/>
        </w:rPr>
        <w:t>provided</w:t>
      </w:r>
      <w:r>
        <w:rPr>
          <w:rFonts w:ascii="Times New Roman" w:hAnsi="Times New Roman"/>
          <w:sz w:val="20"/>
        </w:rPr>
        <w:t xml:space="preserve"> that, nothing in this Section 10.5(b) shall relieve the Borrower or any Loan Party of any obligation it may have to indemnify an Indemnified Person, as provided in Section 10.5(c), against any special, indirect, consequential or punitive damages asserted against such Indemnified Person by a third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Indemnity</w:t>
      </w:r>
      <w:r>
        <w:rPr>
          <w:rFonts w:ascii="Times New Roman" w:hAnsi="Times New Roman"/>
          <w:sz w:val="20"/>
        </w:rPr>
        <w:t>. The Borrower shall (i) indemnify and hold each Lender and the Administrative Agent harmless from all liabilities with respect to, or resulting from any delay in paying, any Other Taxes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(but excluding any such Other Taxes arising solely from the event of an assignment by a Lender under Section 10.6(b)), and (ii) pay, indemnify, and hold each Lender and the Administrative Agent, together with their respective affiliates, officers, directors, employees, agents and advisors (collectively, the “</w:t>
      </w:r>
      <w:r>
        <w:rPr>
          <w:rFonts w:ascii="Times New Roman" w:hAnsi="Times New Roman"/>
          <w:sz w:val="20"/>
          <w:u w:val="single"/>
        </w:rPr>
        <w:t>Related Parties</w:t>
      </w:r>
      <w:r>
        <w:rPr>
          <w:rFonts w:ascii="Times New Roman" w:hAnsi="Times New Roman"/>
          <w:sz w:val="20"/>
        </w:rPr>
        <w:t>,” and together with the Lenders and the Administrative Agent, the “</w:t>
      </w:r>
      <w:r>
        <w:rPr>
          <w:rFonts w:ascii="Times New Roman" w:hAnsi="Times New Roman"/>
          <w:sz w:val="20"/>
          <w:u w:val="single"/>
        </w:rPr>
        <w:t>Indemnified Persons</w:t>
      </w:r>
      <w:r>
        <w:rPr>
          <w:rFonts w:ascii="Times New Roman" w:hAnsi="Times New Roman"/>
          <w:sz w:val="20"/>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and any such other documents, including, without limitation, any of the foregoing relating to the violation of, noncompliance with or liability under, any Environmental Law applicable to the operations of the Borrower, the Parent, or any of its Subsidiaries, and whether or not any applicable proceeding is brought by the Borrower or any other Loan Party or its or their respective equity holders, Affiliates, creditors or any other Person (all the foregoing in this clause (ii), collectively, the “</w:t>
      </w:r>
      <w:r>
        <w:rPr>
          <w:rFonts w:ascii="Times New Roman" w:hAnsi="Times New Roman"/>
          <w:sz w:val="20"/>
          <w:u w:val="single"/>
        </w:rPr>
        <w:t>Indemnified Liabilities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Borrower shall have no obligation hereunder to the Administrative Agent or any Lender or other Indemnified Person with respect to Indemnified Liabilities arising from (x) the gross negligence or willful misconduct of such Indemnified Person, as determined by a final, non-appealable judgment rendered by a court of competent jurisdiction, or (y) legal proceedings commenced against the Administrative Agent or any Lender by any security holder or creditor thereof arising out of and based upon rights afforded any such security holder or creditor solely in its capacity as such. Notwithstanding the foregoing, except as provided in Section 2.15 and in clause (i) above, the Borrower shall have no obligation under this Section 10.5 to the Administrative Agent or any Lender with respect to any Tax imposed, levied, collected, withheld or assessed by any Governmental Authority. The agreements in this subsection shall survive repayment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w:t>
      </w:r>
      <w:r>
        <w:rPr>
          <w:rFonts w:ascii="Times New Roman" w:hAnsi="Times New Roman"/>
          <w:b/>
          <w:sz w:val="20"/>
        </w:rPr>
        <w:t>Successors and Assigns; Participations and Assignments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each of the Loan Parties, the Lenders, the Administrative Agent, all future holders of the Loans and their respective successors and assigns, except that no Loan Party may assign or transfer (other than in connection with a merger, liquidation or consolidation permitted by Section 7.5) any of its rights or obligations under this Agreement without the prior written consent of each Lender, and no Lender may assign or otherwise transfer any of its rights or obligations hereunder except (i) to an assignee in accordance with the provisions of Section 10.6(b), (ii) by way of participation in accordance with the provisions of Section 10.6(d) or (iii) by way of pledge or assignment of a security interest subject to the restrictions of Section 10.6(e)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10.6(d) and, to the extent expressly contemplated hereby, the Related Parties of each of the Administrative Agent and the Lenders) any legal or equitable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Revolving Credit Commitment and the Loans and Reimbursement Obligations at the time owing to it); provided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Revolving Credit Commitment and/or the Loans and Reimbursement Obligations at the time owing to it or contemporaneous assignments to related Approved Funds that equal at least the amount specified in clause (i)(B) of this Section 10.6(b) in the aggregate,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clause (i)(A) of this Section 10.6(b), the aggregate amount of the Revolving Credit Commitment (which for this purpose includes Loans and Reimbursement Obligations outstanding thereunder) or, if the applicable Revolving Credit Commitment is not then in effect, the principal outstanding balance of the Loans and Reimbursement Obligations of the assigning Lender subject to each such assignment (determined as of the date the Assignment Agreement with respect to such assignment is delivered to the Administrative Agent or, if “Trade Date” is specified in the Assignment Agreement, as of the Trade Date) shall not be less than $2,500,000, unless each of the Administrative Agent and, so long as no Event of Default has occurred and is continuing, the Borrower otherwise consents (each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Loans, Reimbursement Obligations, and/or the Revolving Credit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clause (i)(B) of this Section 10.6(b)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shall be required unless (x) an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10 Business Days after having received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any Revolving Credit Commitment if such assignment is to a Person that is not a Lender with a Revolving Credit Commitment, an Affiliate of such Lender or an Approved Fund with respect to such Lender;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consent of JPMCB in its capacity as an Issuing Lender and Swing Line Lender shall be required.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Agreement, together with a processing and recordation fee of $3,500; provided that the Administrative Agent may, in its sole discretion, elect to waive such processing and recordation fee in the case of any assignment. The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to (x) the Borrower, the Parent, or any of the Borrower’s or Parent’s Affiliates or Subsidiaries or (y) any Defaulting Lender or any of its Subsidiaries, or any Person who, upon becoming a Lender hereunder, would constitute any of the foregoing Persons described in this clause (y).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a company, investment vehicle or trust for, or owned and operated for the primary benefit of, a natural Person or relative(s) thereof.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Lender, and each Lender (including the Swing Line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foregoing provisions,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Section 10.6(c), from and after the effective date specified in each Assignment Agreement, the assignee thereunder shall be a party to this Agreement and, to the extent of the interest assigned by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entitled to the benefits of Sections 2.14, 2.15 and 10.5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in writing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10.6(d).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at one of its offices in Chicago, Illinois a copy of each Assignment Agreement delivered to it and a register for the recordation of the names and addresses of the Lenders, and the Revolving Credit Commitments of,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upon written notice to the Borrower but without the consent of the Borrower or the Administrative Agent, sell participations to any Person (other than any Person described in Section 10.6(b)(v) or 10.6(b)(vi))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Revolving Credit Commitment and/or the Loans and Reimbursement Obligations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Lenders and the Lenders shall continue to deal solely and directly with such Lender in connection with such Lender’s rights and obligations under this Agreement. For the avoidance of doubt, each Lender shall be responsible for the indemnity under Section 9.7 with respect to any participation interests sold by such Lender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 (i) of the proviso in Section 10.1 that directly and adversely affects such Participant. The Borrower agrees that each Participant shall be entitled to the benefits of Sections 2.9, 2.14, 2.15, and 2.16 (subject to the requirements and limitations therein, including the requirements under Section 2.15(g) (it being understood that the documentation required under Section 2.15(g) shall be delivered to the participating Lender)) to the same extent as if it were a Lender and had acquired its interest by assignment pursuant to Section 10.6(b); </w:t>
      </w:r>
      <w:r>
        <w:rPr>
          <w:rFonts w:ascii="Times New Roman" w:hAnsi="Times New Roman"/>
          <w:sz w:val="20"/>
          <w:u w:val="single"/>
        </w:rPr>
        <w:t>provided</w:t>
      </w:r>
      <w:r>
        <w:rPr>
          <w:rFonts w:ascii="Times New Roman" w:hAnsi="Times New Roman"/>
          <w:sz w:val="20"/>
        </w:rPr>
        <w:t xml:space="preserve"> that such Participant (A) agrees to be subject to the provisions of Section 2.14(c) and Section 2.18 as if it were an assignee under Section 10.6(b); and (B) shall not be entitled to receive any greater payment under Sections 2.9, 2.14 or 2.15 with respect to any participation, than its participating Lender would have been entitled to receive. Each Lender that sells a participation agrees, at the Borrower’s request and expense, to use reasonable efforts to cooperate with the Borrower to effectuate the provisions of Section 2.18 with respect to any Participant. To the extent permitted by law, each Participant also shall be entitled to the benefits of Section 10.7 as though it were a Lender; </w:t>
      </w:r>
      <w:r>
        <w:rPr>
          <w:rFonts w:ascii="Times New Roman" w:hAnsi="Times New Roman"/>
          <w:sz w:val="20"/>
          <w:u w:val="single"/>
        </w:rPr>
        <w:t>provided</w:t>
      </w:r>
      <w:r>
        <w:rPr>
          <w:rFonts w:ascii="Times New Roman" w:hAnsi="Times New Roman"/>
          <w:sz w:val="20"/>
        </w:rPr>
        <w:t xml:space="preserve"> that such Participant also agrees to be subject to Section 10.7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and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Revolving Credit Commitments, Loans, Letters of Credit or its other Obligations under any Loan Document) to any Person except to the extent that such disclosure is necessary to establish that such Revolving Credit Commitment, Loan, Letter of Credit or other Obligation is in registered form under Section 5f.103-1(c) of the United States Treasury Regulations. The entries in the Participant Register shall be conclusive absent manifest error, and such participating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Disclosures to Transferees</w:t>
      </w:r>
      <w:r>
        <w:rPr>
          <w:rFonts w:ascii="Times New Roman" w:hAnsi="Times New Roman"/>
          <w:sz w:val="20"/>
        </w:rPr>
        <w:t>. The Borrower authorizes each Lender to disclose to any assignee pursuant to Section 10.6(b) or any Participant (each, a “</w:t>
      </w:r>
      <w:r>
        <w:rPr>
          <w:rFonts w:ascii="Times New Roman" w:hAnsi="Times New Roman"/>
          <w:sz w:val="20"/>
          <w:u w:val="single"/>
        </w:rPr>
        <w:t>Transferee</w:t>
      </w:r>
      <w:r>
        <w:rPr>
          <w:rFonts w:ascii="Times New Roman" w:hAnsi="Times New Roman"/>
          <w:sz w:val="20"/>
        </w:rPr>
        <w:t xml:space="preserve">”) and any prospective Transferee (subject to the provisions of Section 10.16 hereof) any and all financial information in such Lender’s possession concerning the Borrower and its Affiliates which has been delivered to such Lender by or on behalf of the Borrower or the Administrative Agent pursuant to this Agreement or which has been delivered to such Lender by or on behalf of the Borrower or the Administrative Agent in connection with such Lender’s credit evaluation of the Borrower and its Affiliates prior to becoming a party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w:t>
      </w:r>
      <w:r>
        <w:rPr>
          <w:rFonts w:ascii="Times New Roman" w:hAnsi="Times New Roman"/>
          <w:b/>
          <w:sz w:val="20"/>
        </w:rPr>
        <w:t>Adjustments; Set-off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Lender (a “</w:t>
      </w:r>
      <w:r>
        <w:rPr>
          <w:rFonts w:ascii="Times New Roman" w:hAnsi="Times New Roman"/>
          <w:sz w:val="20"/>
          <w:u w:val="single"/>
        </w:rPr>
        <w:t>Benefited Lender</w:t>
      </w:r>
      <w:r>
        <w:rPr>
          <w:rFonts w:ascii="Times New Roman" w:hAnsi="Times New Roman"/>
          <w:sz w:val="20"/>
        </w:rPr>
        <w:t xml:space="preserve">”) shall at any time receive any payment of all or part of its Loans or the Reimbursement Obligations owing to it, or interest thereon, or receive any collateral in respect thereof (whether voluntarily or involuntarily, by set-off, pursuant to events or proceedings of the nature referred to in Section 8.1(f), or otherwise), in a greater proportion than any such payment to or collateral received by any other Lender, if any, in respect of such other Lender’s Loans or the Reimbursement Obligations owing to it, or interest thereon, such Benefited Lender shall purchase for cash from the other Lenders a participating interest in such portion of each such other Lender’s Loans or the Reimbursement Obligations owing to it,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if all or any portion of such excess payment or benefits is thereafter recovered from such Benefited Lender, such purchase shall be rescinded, and the purchase price and benefits returned, to the extent of such recovery, but without interest and (ii) the provisions of this paragraph shall not be construed to apply to any payment made by the Loan Parties pursuant to and in accordance with the express terms of this Agreement or any payment obtained by a Lender as consideration for the assignment of or sale of a participation in any of its Loans or participations in Reimbursement Obligations and Swing Line Loans to any assignee or participant, other than to the Borrower or any Subsidiary or Affiliate thereof (as to which the provisions of this paragraph shall apply).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rights and remedies of the Lenders provided by law, each of the Lenders, Issuing Lenders and their respective Affiliates shall have the right, without prior notice to any Loan Party any such notice being expressly waived by the Loan Parties to the extent permitted by applicable law, upon any amount becoming due and payable by any Loan Party hereunder or under any other Loan Document and the expiration of any applicable period of grace provided for herein or in any other Loan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Issuing Lender or Affiliate or any branch or agency thereof to or for the credit or the account of the Borrower or any other Loan Party. Each Lender or Issuing Lender agrees promptly to notify the Borrower and the Administrative Agent after any such set-off and application made by such Lender, Issuing Lender or Affiliate, provided that the failure to give such notice shall not affect the validity of such set-off and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10.8.</w:t>
      </w:r>
      <w:r>
        <w:rPr>
          <w:rFonts w:ascii="Times New Roman" w:hAnsi="Times New Roman"/>
          <w:sz w:val="20"/>
        </w:rPr>
        <w:t xml:space="preserve"> </w:t>
      </w:r>
      <w:r>
        <w:rPr>
          <w:rFonts w:ascii="Times New Roman" w:hAnsi="Times New Roman"/>
          <w:b/>
          <w:sz w:val="20"/>
        </w:rPr>
        <w:t>Counterparts; Effectiveness; Electronic Execution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by one or more of the parties to this Agreement on any number of separate counterparts (and by telecopy), and all of said counterparts taken together shall be deemed to constitute one and the same instrument. A set of the copies of this Agreement signed by all the parties shall be lodged with the Borrower and the Administrative Agent. Except as provided in Section 5.1,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 w:hAnsi="Times New Roman"/>
          <w:sz w:val="20"/>
          <w:u w:val="single"/>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(A)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(B)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Issuing Lender, Swing Line Lender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and any Related Party of any of the foregoing Persons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b/>
          <w:sz w:val="20"/>
        </w:rPr>
        <w:t>Section 10.9. Severability</w:t>
      </w:r>
      <w:r>
        <w:rPr>
          <w:rFonts w:ascii="Times New Roman" w:hAnsi="Times New Roman"/>
          <w:sz w:val="20"/>
        </w:rPr>
        <w:t xml:space="preserve">.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Section 10.10. Integration</w:t>
      </w:r>
      <w:r>
        <w:rPr>
          <w:rFonts w:ascii="Times New Roman" w:hAnsi="Times New Roman"/>
          <w:sz w:val="20"/>
        </w:rPr>
        <w:t xml:space="preserve">. This Agreement and the other Loan Documents and any separate letter agreements with respect to fees payable to the Administrative Agent and the Lenders represent the agreement of the Loan Parties, the Parent, the Administrative Agent and the Lenders with respect to the subject matter hereof, and there are no promises, undertakings, representations or warranties by the Loan Parties, Administrative Agent or any Lender relative to subject matter 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b/>
          <w:sz w:val="20"/>
        </w:rPr>
        <w:t>Section 10.11. GOVERNING LAW</w:t>
      </w:r>
      <w:r>
        <w:rPr>
          <w:rFonts w:ascii="Times New Roman" w:hAnsi="Times New Roman"/>
          <w:sz w:val="20"/>
        </w:rPr>
        <w:t xml:space="preserve">. THIS AGREEMENT AND THE NOTES AND THE RIGHTS AND OBLIGATIONS OF THE PARTIES UNDER THIS AGREEMENT, THE NOTES AND THE OTHER LOAN DOCUMENTS SHALL BE GOVERNED BY, AND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w:t>
      </w:r>
      <w:r>
        <w:rPr>
          <w:rFonts w:ascii="Times New Roman" w:hAnsi="Times New Roman"/>
          <w:sz w:val="20"/>
        </w:rPr>
        <w:t xml:space="preserve"> </w:t>
      </w:r>
      <w:r>
        <w:rPr>
          <w:rFonts w:ascii="Times New Roman" w:hAnsi="Times New Roman"/>
          <w:b/>
          <w:sz w:val="20"/>
        </w:rPr>
        <w:t>Jurisdiction and 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THE FULLEST EXTENT PERMITTED BY APPLICABLE LAW, EACH OF THE BORROWER, THE PARENT, AND EACH OTHER LOAN PARTY IRREVOCABLY AND UNCONDITIONALLY AGREES THAT IT WILL NOT COMMENCE ANY ACTION, LITIGATION OR PROCEEDING OF ANY KIND OR DESCRIPTION, WHETHER IN LAW OR EQUITY, WHETHER IN CONTRACT OR IN TORT OR OTHERWISE AGAINST THE ADMINISTRATIVE AGENT, ANY OF ITS RELATED PARTIES, ANY LENDER, ANY ISSUING LENDER, OR ANY OTHER INDEMNIFIED PERSON OF THE FOREGOING IN ANY WAY RELATING TO THIS AGREEMENT OR ANY OTHER LOAN DOCUMENT OR THE TRANSACTIONS RELATING HERETO OR THERETO, IN ANY FORUM OTHER THAN THE UNITED STATES DISTRICT COURT FOR THE SOUTHERN DISTRICT OF NEW YORK SITTING IN THE BOROUGH OF MANHATTAN (THE “</w:t>
      </w:r>
      <w:r>
        <w:rPr>
          <w:rFonts w:ascii="Times New Roman" w:hAnsi="Times New Roman"/>
          <w:sz w:val="20"/>
          <w:u w:val="single"/>
        </w:rPr>
        <w:t>FEDERAL DISTRICT COURT</w:t>
      </w:r>
      <w:r>
        <w:rPr>
          <w:rFonts w:ascii="Times New Roman" w:hAnsi="Times New Roman"/>
          <w:sz w:val="20"/>
        </w:rPr>
        <w:t>”) (OR IF SUCH COURT LACKS SUBJECT MATTER JURISDICTION, THE SUPREME COURT OF THE STATE OF NEW YORK SITTING IN THE BOROUGH OF MANHATTAN (THE “</w:t>
      </w:r>
      <w:r>
        <w:rPr>
          <w:rFonts w:ascii="Times New Roman" w:hAnsi="Times New Roman"/>
          <w:sz w:val="20"/>
          <w:u w:val="single"/>
        </w:rPr>
        <w:t>NEW YORK SUPREME COURT</w:t>
      </w:r>
      <w:r>
        <w:rPr>
          <w:rFonts w:ascii="Times New Roman" w:hAnsi="Times New Roman"/>
          <w:sz w:val="20"/>
        </w:rPr>
        <w:t>”, AND TOGETHER WITH THE FEDERAL DISTRICT COURT, THE “</w:t>
      </w:r>
      <w:r>
        <w:rPr>
          <w:rFonts w:ascii="Times New Roman" w:hAnsi="Times New Roman"/>
          <w:sz w:val="20"/>
          <w:u w:val="single"/>
        </w:rPr>
        <w:t>NEW YORK COURTS</w:t>
      </w:r>
      <w:r>
        <w:rPr>
          <w:rFonts w:ascii="Times New Roman" w:hAnsi="Times New Roman"/>
          <w:sz w:val="20"/>
        </w:rPr>
        <w:t xml:space="preserve">”)), AND ANY APPELLATE COURTS FROM ANY SUCH COURTS, AND EACH OF THE PARTIES HERETO IRREVOCABLY AND UNCONDITIONALLY SUBMITS, SOLELY FOR THE PURPOSE OF ADJUDICATING AND ENFORCING ITS RIGHTS OR OBLIGATIONS WITH RESPECT TO THIS AGREEMENT AND THE OTHER LOAN DOCUMENTS AND RELATED TRANSACTIONS, TO THE JURISDICTION OF SUCH COURTS AND AGREES THAT ALL CLAIMS IN RESPECT OF ANY SUCH ACTION, LITIGATION OR PROCEEDING MAY BE HEARD AND DETERMINED IN SUCH FEDERAL DISTRICT COURT (TO THE EXTENT PERMITTED BY LAW) OR SUCH NEW YORK SUPREME COURT. NOTHING IN THIS AGREEMENT OR IN ANY OTHER LOAN DOCUMENT SHALL (1) AFFECT ANY RIGHT THAT THE ADMINISTRATIVE AGENT, ANY LENDER OR ANY ISSUING LENDER MAY OTHERWISE HAVE TO BRING ANY ACTION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THIS AGREEMENT OR ANY OTHER LOAN DOCUMENT AGAINST THE BORROWER, THE PARENT, OR ANY OTHER LOAN PARTY OR ITS PROPERTIES IN THE COURTS OF ANY JURISDICTION, OR (2) AFFECT THE RIGHT OF THE BORROWER, THE PARENT OR ANY OTHER LOAN PARTY TO ASSERT OR FILE ANY COUNTERCLAIMS OR CROSSCLAIMS IN ANY SUCH ACTION OR PROCEEDING IN ANY JURISDICTION BROUGHT BY THE ADMINISTRATIVE AGENT OR ANY LENDER OR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EACH OF THE BORROWER, THE PARENT, AND EACH OTHER LOAN PARTY HEREBY EXPRESSLY AND IRREVOCABLY WAIVES ANY OBJECTION WHICH IT MAY HAVE OR HEREAFTER MAY HAVE TO THE LAYING OF VENUE OF ANY SUCH LITIGATION BROUGHT IN ANY NEW YORK COURT AND ANY CLAIM THAT ANY SUCH LITIGATION BROUGHT IN SUCH NEW YORK COURT HAS BEEN BROUGHT IN AN INCONVENIENT FORUM. TO THE EXTENT THAT THE BORROWER, THE PARENT, OR ANY OTHER LOAN PARTY HAS OR HEREAFTER MAY ACQUIRE ANY IMMUNITY FROM JURISDICTION OF ANY COURT OR FROM ANY LEGAL PROCESS (WHETHER THROUGH SERVICE OF NOTICE, ATTACHMENT PRIOR TO JUDGMENT, ATTACHMENT IN AID OF EXECUTION OR OTHERWISE) WITH RESPECT TO ITSELF OR ITS PROPERTY, EACH OF THE BORROWER, THE PARENT, AND SUCH OTHER LOAN PARTY HEREBY IRREVOCABLY WAIVES TO THE FULLEST EXTENT PERMITTED BY APPLICABLE LAW, SUCH IMMUNITY IN RESPECT OF ITS OBLIGATIONS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10.13.</w:t>
      </w:r>
      <w:r>
        <w:rPr>
          <w:rFonts w:ascii="Times New Roman" w:hAnsi="Times New Roman"/>
          <w:sz w:val="20"/>
        </w:rPr>
        <w:t xml:space="preserve"> </w:t>
      </w:r>
      <w:r>
        <w:rPr>
          <w:rFonts w:ascii="Times New Roman" w:hAnsi="Times New Roman"/>
          <w:b/>
          <w:sz w:val="20"/>
        </w:rPr>
        <w:t>Waivers</w:t>
      </w:r>
      <w:r>
        <w:rPr>
          <w:rFonts w:ascii="Times New Roman" w:hAnsi="Times New Roman"/>
          <w:sz w:val="20"/>
        </w:rPr>
        <w:t xml:space="preserve">. Each party hereto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(a) agrees that service of process in any such action or proceeding may be effected by mailing a copy thereof by registered or certified mail (or any substantially similar form of mail), postage prepaid, to any Loan Party, Administrative Agent or Lender, as applicable, at its address set forth in Section 10.2 or at such other address of which the Administrative Agent, Lender or Loan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(b) agrees that nothing herein shall affect the right to effect service of process in any other manner permitted by law or shall, except as provided in Section 10.12, limit the right to sue in any other jurisdiction; and </w:t>
      </w:r>
    </w:p>
    <w:p>
      <w:pPr>
        <w:pStyle w:val="TextBody"/>
        <w:bidi w:val="0"/>
        <w:spacing w:before="240" w:after="0"/>
        <w:jc w:val="left"/>
        <w:rPr>
          <w:rFonts w:ascii="Times New Roman" w:hAnsi="Times New Roman"/>
          <w:sz w:val="20"/>
        </w:rPr>
      </w:pPr>
      <w:r>
        <w:rPr>
          <w:rFonts w:ascii="Times New Roman" w:hAnsi="Times New Roman"/>
          <w:sz w:val="20"/>
        </w:rPr>
        <w:t xml:space="preserve">(c) waives, to the maximum extent not prohibited by law, any right it may have to claim or recover in any legal action or proceeding referred to in this subsection any special, exemplary, indirect, punitive or consequential damages. </w:t>
      </w:r>
    </w:p>
    <w:p>
      <w:pPr>
        <w:pStyle w:val="TextBody"/>
        <w:bidi w:val="0"/>
        <w:spacing w:before="240" w:after="0"/>
        <w:jc w:val="left"/>
        <w:rPr>
          <w:rFonts w:ascii="Times New Roman" w:hAnsi="Times New Roman"/>
          <w:sz w:val="20"/>
        </w:rPr>
      </w:pPr>
      <w:r>
        <w:rPr>
          <w:rFonts w:ascii="Times New Roman" w:hAnsi="Times New Roman"/>
          <w:b/>
          <w:sz w:val="20"/>
        </w:rPr>
        <w:t>Section 10.14. Acknowledgements</w:t>
      </w:r>
      <w:r>
        <w:rPr>
          <w:rFonts w:ascii="Times New Roman" w:hAnsi="Times New Roman"/>
          <w:sz w:val="20"/>
        </w:rPr>
        <w:t xml:space="preserve">. Each Loan Party hereby acknowledges that: </w:t>
      </w:r>
    </w:p>
    <w:p>
      <w:pPr>
        <w:pStyle w:val="TextBody"/>
        <w:bidi w:val="0"/>
        <w:spacing w:before="240" w:after="0"/>
        <w:jc w:val="left"/>
        <w:rPr>
          <w:rFonts w:ascii="Times New Roman" w:hAnsi="Times New Roman"/>
          <w:sz w:val="20"/>
        </w:rPr>
      </w:pPr>
      <w:r>
        <w:rPr>
          <w:rFonts w:ascii="Times New Roman" w:hAnsi="Times New Roman"/>
          <w:sz w:val="20"/>
        </w:rPr>
        <w:t xml:space="preserve">(a) it has been advised by counsel in the negotiation, execution and delivery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Administrative Agent nor any Lender has any fiduciary relationship with or duty to any Loan Party arising out of or in connection with this Agreement or any of the other Loan Documents, and the relationship between Administrative Agent and Lenders, on one hand, and the Borrower and the Parent, on the other hand, in connection herewith or therewith is solely that of debtor and creditor;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joint venture is created hereby or by the other Loan Documents or otherwise exists by virtue of the transactions contemplated hereby among the Lenders or among any Loan Party and the Lenders. </w:t>
      </w:r>
    </w:p>
    <w:p>
      <w:pPr>
        <w:pStyle w:val="TextBody"/>
        <w:bidi w:val="0"/>
        <w:spacing w:before="240" w:after="0"/>
        <w:jc w:val="left"/>
        <w:rPr>
          <w:rFonts w:ascii="Times New Roman" w:hAnsi="Times New Roman"/>
          <w:sz w:val="20"/>
        </w:rPr>
      </w:pPr>
      <w:r>
        <w:rPr>
          <w:rFonts w:ascii="Times New Roman" w:hAnsi="Times New Roman"/>
          <w:b/>
          <w:sz w:val="20"/>
        </w:rPr>
        <w:t>Section 10.15. WAIVERS OF JURY TRIAL</w:t>
      </w:r>
      <w:r>
        <w:rPr>
          <w:rFonts w:ascii="Times New Roman" w:hAnsi="Times New Roman"/>
          <w:sz w:val="20"/>
        </w:rPr>
        <w:t xml:space="preserve">. EACH OF THE LOAN PARTIES, THE ADMINISTRATIVE AGENT, THE LENDERS AND THE ISSUING LENDERS HEREBY IRREVOCABLY AND UNCONDITIONALLY WAIVES TRIAL BY JURY IN ANY LEGAL ACTION OR PROCEEDING RELATING TO THIS AGREEMENT, THE NOTES, THE GUARANTEES, OR ANY OTHER LOAN DOCUMENTS AND FOR ANY COUNTERCLAIM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10.16.</w:t>
      </w:r>
      <w:r>
        <w:rPr>
          <w:rFonts w:ascii="Times New Roman" w:hAnsi="Times New Roman"/>
          <w:sz w:val="20"/>
        </w:rPr>
        <w:t xml:space="preserve"> </w:t>
      </w:r>
      <w:r>
        <w:rPr>
          <w:rFonts w:ascii="Times New Roman" w:hAnsi="Times New Roman"/>
          <w:b/>
          <w:sz w:val="20"/>
        </w:rPr>
        <w:t>Confidentiality; Material Non-Public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and the Administrative Agent agrees to take normal and reasonable precautions to maintain the confidentiality of information designated in writing as confidential and provided to it by the Parent, the Borrower or any Subsidiary in connection with this Agreement or any other Loan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Lender and the Administrative Agent may disclose such information (a)(i) at the request of any regulatory authority or in connection with an examination of such Person by any such authority, (ii) pursuant to subpoena or other court process or when required to do so in accordance with the provisions of any applicable law or (iii) at the discretion of any other Governmental Authority; </w:t>
      </w:r>
      <w:r>
        <w:rPr>
          <w:rFonts w:ascii="Times New Roman" w:hAnsi="Times New Roman"/>
          <w:sz w:val="20"/>
          <w:u w:val="single"/>
        </w:rPr>
        <w:t>provided</w:t>
      </w:r>
      <w:r>
        <w:rPr>
          <w:rFonts w:ascii="Times New Roman" w:hAnsi="Times New Roman"/>
          <w:sz w:val="20"/>
        </w:rPr>
        <w:t xml:space="preserve"> that such Lender or the Administrative Agent, as applicable, shall, unless prohibited by any Requirement of Law, use reasonable efforts to notify the Borrower in advance of any disclosure pursuant to this clause (a) but only to the extent reasonably practicable under the circumstances, (b) to such Person’s Affiliates and independent auditors and other professional advisors, (c) to any Transferee or potential Transferee; </w:t>
      </w:r>
      <w:r>
        <w:rPr>
          <w:rFonts w:ascii="Times New Roman" w:hAnsi="Times New Roman"/>
          <w:sz w:val="20"/>
          <w:u w:val="single"/>
        </w:rPr>
        <w:t>provided</w:t>
      </w:r>
      <w:r>
        <w:rPr>
          <w:rFonts w:ascii="Times New Roman" w:hAnsi="Times New Roman"/>
          <w:sz w:val="20"/>
        </w:rPr>
        <w:t xml:space="preserve"> that such Transferee agrees to comply with the provisions of this Section 10.16, (d) with the consent of the Borrower, (e) to any other party to this Agreement, (f) in connection with the exercise of any remedies under this Agreement or any other Loan Document or any suit, action or proceeding relating to this Agreement or any other Loan Document or the enforcement of rights hereunder or thereunder, (g) to the extent such information pertains to this Agreement, is publicly available and is of the type routinely provided by arrangers to data service providers, including league table providers, that serve the lending industry or (h) to insurers on a “need to know” basis in connection with the transactions contemplated hereby and who are informed of the confidential nature of such information and have been advised of their obligation to keep such information confidential. Notwithstanding any other provision of this Agreement, any other Loan Document or any Assignment and Acceptance, the provisions of this Section 10.16 shall survive with respect to the Administrative Agent and each Lender until the second anniversary of the Administrative Agent or such Lender ceasing to be the Administrative Agent or a Lender,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ACKNOWLEDGES THAT INFORMATION RELATING TO THE PARENT, THE BORROWER OR ANY SUBSIDIARY FURNISHED TO IT PURSUANT TO THIS AGREEMENT MAY INCLUDE MATERIAL NON-PUBLIC INFORMATION CONCERNING THE PARENT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ALL INFORMATION, INCLUDING REQUESTS FOR WAIVERS AND AMENDMENTS, FURNISHED BY THE PARENT, THE BORROWER, ANY SUBSIDIARY OR THE ADMINISTRATIVE AGENT PURSUANT TO, OR IN THE COURSE OF ADMINISTERING, THIS AGREEMENT WILL BE SYNDICATE-LEVEL INFORMATION, WHICH MAY CONTAIN MATERIAL NON-PUBLIC INFORMATION ABOUT THE PARENT, THE BORROWER, THE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AND THEIR RELATED PARTIES OR THEIR RESPECTIVE SECURITIES. ACCORDINGLY, EACH LENDER REPRESENTS TO THE PARENT, THE BORROWER AND THE ADMINISTRATIVE AGENT THAT IT HAS IDENTIFIED IN ITS ADMINISTRATIVE QUESTIONNAIRE A CREDIT CONTACT WHO MAY RECEIVE INFORMATION THAT MAY CONTAIN MATERIAL NON-PUBLIC INFORMATION IN ACCORDANCE WITH ITS COMPLIANCE PROCEDURES AND APPLICABLE LAW. </w:t>
      </w:r>
    </w:p>
    <w:p>
      <w:pPr>
        <w:pStyle w:val="TextBody"/>
        <w:bidi w:val="0"/>
        <w:spacing w:before="240" w:after="0"/>
        <w:jc w:val="left"/>
        <w:rPr>
          <w:rFonts w:ascii="Times New Roman" w:hAnsi="Times New Roman"/>
          <w:sz w:val="20"/>
        </w:rPr>
      </w:pPr>
      <w:r>
        <w:rPr>
          <w:rFonts w:ascii="Times New Roman" w:hAnsi="Times New Roman"/>
          <w:sz w:val="20"/>
        </w:rPr>
        <w:t>(d) For the avoidance of doubt, nothing in this Section 10.16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sz w:val="20"/>
          <w:u w:val="single"/>
        </w:rPr>
        <w:t>Regulatory Authority</w:t>
      </w:r>
      <w:r>
        <w:rPr>
          <w:rFonts w:ascii="Times New Roman" w:hAnsi="Times New Roman"/>
          <w:sz w:val="20"/>
        </w:rPr>
        <w:t xml:space="preserve">”) to the extent that any such prohibition on disclosure set forth in this Section 10.16 shall be prohibited by the laws or regulations applicable to such Regulatory Authority. </w:t>
      </w:r>
    </w:p>
    <w:p>
      <w:pPr>
        <w:pStyle w:val="TextBody"/>
        <w:bidi w:val="0"/>
        <w:spacing w:before="240" w:after="0"/>
        <w:jc w:val="left"/>
        <w:rPr>
          <w:rFonts w:ascii="Times New Roman" w:hAnsi="Times New Roman"/>
          <w:sz w:val="20"/>
        </w:rPr>
      </w:pPr>
      <w:r>
        <w:rPr>
          <w:rFonts w:ascii="Times New Roman" w:hAnsi="Times New Roman"/>
          <w:b/>
          <w:sz w:val="20"/>
        </w:rPr>
        <w:t>Section 10.17. USA PATRIOT Act</w:t>
      </w:r>
      <w:r>
        <w:rPr>
          <w:rFonts w:ascii="Times New Roman" w:hAnsi="Times New Roman"/>
          <w:sz w:val="20"/>
        </w:rPr>
        <w:t xml:space="preserve">. Each Lender hereby notifies the Borrower and each other Loan Party that pursuant to the requirements of the Patriot Act, it is required to obtain, verify and record information that identifies the Borrower and each other Loan Party, which information includes the name and address of the Borrower and each other Loan Party and other information that will allow such Lender to identify the Borrower and each other Loan Party in accordance with the Patriot Act. </w:t>
      </w:r>
    </w:p>
    <w:p>
      <w:pPr>
        <w:pStyle w:val="TextBody"/>
        <w:bidi w:val="0"/>
        <w:spacing w:before="240" w:after="0"/>
        <w:jc w:val="left"/>
        <w:rPr>
          <w:rFonts w:ascii="Times New Roman" w:hAnsi="Times New Roman"/>
          <w:sz w:val="20"/>
        </w:rPr>
      </w:pPr>
      <w:r>
        <w:rPr>
          <w:rFonts w:ascii="Times New Roman" w:hAnsi="Times New Roman"/>
          <w:b/>
          <w:sz w:val="20"/>
        </w:rPr>
        <w:t>Section 10.18.</w:t>
      </w:r>
      <w:r>
        <w:rPr>
          <w:rFonts w:ascii="Times New Roman" w:hAnsi="Times New Roman"/>
          <w:sz w:val="20"/>
        </w:rPr>
        <w:t xml:space="preserve"> </w:t>
      </w:r>
      <w:r>
        <w:rPr>
          <w:rFonts w:ascii="Times New Roman" w:hAnsi="Times New Roman"/>
          <w:b/>
          <w:sz w:val="20"/>
        </w:rPr>
        <w:t xml:space="preserve">Acknowledgement and Consent to Bail-In of Affected Financial Institutions. </w:t>
      </w: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10.19.</w:t>
      </w:r>
      <w:r>
        <w:rPr>
          <w:rFonts w:ascii="Times New Roman" w:hAnsi="Times New Roman"/>
          <w:sz w:val="20"/>
        </w:rPr>
        <w:t xml:space="preserve"> </w:t>
      </w:r>
      <w:r>
        <w:rPr>
          <w:rFonts w:ascii="Times New Roman" w:hAnsi="Times New Roman"/>
          <w:b/>
          <w:sz w:val="20"/>
        </w:rPr>
        <w:t>Exchange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 later than 2:00 P.M. (London time) on each Computation Date or upon the occurrence of any Event of Default, if any Loans or Letters of Credit are outstanding on such date in a Foreign Currency, the Administrative Agent shall (i) determine the Exchange Rate as of such Computation Date with respect to such Foreign Currency and (ii) give notice thereof to the Lenders and the Borrower. The Exchange Rate so determined shall become effective on the first Business Day immediately following the relevant Computation Date or Event of Default (a “Reset Date”), shall remain effective until the next succeeding Reset Date, and shall for all purposes of this Agreement (other than Section 10.20 or any other provision expressly requiring the use of a current Exchange Rate) be the Exchange Rate employed in determining the Dollar Equivalent of any amounts of such Foreign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 later than 2:00 P.M. (London time) on each Reset Date and each date on which Loans and/or Letters of Credit denominated in a Foreign Currency are made or issued, if any such Loans and/or Letters of Credit are outstanding on such date, the Administrative Agent shall (i) determine the Dollar Equivalent of the aggregate principal amounts of the Loans and Letters of Credit denominated in such Foreign Currency and (ii) notify the Lenders and the Borrower of the results of such determination. </w:t>
      </w:r>
    </w:p>
    <w:p>
      <w:pPr>
        <w:pStyle w:val="TextBody"/>
        <w:bidi w:val="0"/>
        <w:spacing w:before="240" w:after="0"/>
        <w:jc w:val="left"/>
        <w:rPr>
          <w:rFonts w:ascii="Times New Roman" w:hAnsi="Times New Roman"/>
          <w:sz w:val="20"/>
        </w:rPr>
      </w:pPr>
      <w:r>
        <w:rPr>
          <w:rFonts w:ascii="Times New Roman" w:hAnsi="Times New Roman"/>
          <w:b/>
          <w:sz w:val="20"/>
        </w:rPr>
        <w:t>Section 10.20. Currency Conversion</w:t>
      </w:r>
      <w:r>
        <w:rPr>
          <w:rFonts w:ascii="Times New Roman" w:hAnsi="Times New Roman"/>
          <w:sz w:val="20"/>
        </w:rPr>
        <w:t xml:space="preserve">. All payments under this Agreement and each other Loan Document shall be made in Dollars, except for Loans funded, or Reimbursement Obligations with respect to Letters of Credit issued, in a Foreign Currency, which shall be repaid, including interest thereon, in such Foreign Currency. If the Borrower fails to make any payment due hereunder that is required to be paid in a Foreign Currency, and the Administrative Agent or the applicable Issuing Lender obtains funds in Dollars (through exercise of setoff rights or rights in respect of any Cash Collateral or Collateral or otherwise) for application against such unpaid amounts, then the Administrative Agent or such Issuing Lender may, at its option (and the Borrower hereby irrevocably authorizes the Administrative Agent or such Issuing Lender to), convert such funds into the Foreign Currency required hereunder at the rate determined by the Administrative Agent or the applicable Issuing Lender, as applicable, as the rate quoted by it in accordance with methods customarily used by such Person for such or similar purposes as the spot rate for the purchase by such Person of the required currency with the currency of actual payment through its principal foreign exchange trading office (including, in the case of the Administrative Agent, any Affiliate) at approximately 11:00 A.M. (Local Time at such office) two Business Days prior to the effective date of such conversion; </w:t>
      </w:r>
      <w:r>
        <w:rPr>
          <w:rFonts w:ascii="Times New Roman" w:hAnsi="Times New Roman"/>
          <w:sz w:val="20"/>
          <w:u w:val="single"/>
        </w:rPr>
        <w:t>provided</w:t>
      </w:r>
      <w:r>
        <w:rPr>
          <w:rFonts w:ascii="Times New Roman" w:hAnsi="Times New Roman"/>
          <w:sz w:val="20"/>
        </w:rPr>
        <w:t xml:space="preserve"> that, the Administrative Agent or the applicable Issuing Lender, as applicable, may obtain such spot rate from another financial institution actively engaged in foreign currency exchange if the Administrative Agent or such Issuing Lender, as applicable, does not then have a spot rate for the required currency. The parties hereto hereby agree, to the fullest extent that they may effectively do so under applicable law, that (i) if for the purposes of obtaining any judgment or award it becomes necessary to convert from any currency other than the currency required hereunder into the currency required hereunder any amount in connection with the Obligations, then the conversion shall be made as provided above on the Business Day before the day on which the judgment or award is given, (ii) in the event that there is a change in the applicable conversion rate prevailing between the Business Day before the day on which the judgment or award is given and the date of payment, the Borrower will pay to the Administrative Agent, for the benefit of the Lenders, such additional amounts (if any) as may be necessary, and the Administrative Agent, on behalf of the Lenders, will pay to the Borrower such excess amounts (if any) as result from such change in the rate of exchange, to assure that the amount paid on such date is the amount in such other currency, which when converted at the conversion rate described herein on the date of payment, is the amount then due in the currency required hereunder, and (iii) any amount due from the Borrower under this Section 10.20 shall be due as a separate debt and shall not be affected by judgment or award being obtained for any other sum due.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10.21.</w:t>
      </w:r>
      <w:r>
        <w:rPr>
          <w:rFonts w:ascii="Times New Roman" w:hAnsi="Times New Roman"/>
          <w:sz w:val="20"/>
        </w:rPr>
        <w:t xml:space="preserve"> </w:t>
      </w:r>
      <w:r>
        <w:rPr>
          <w:rFonts w:ascii="Times New Roman" w:hAnsi="Times New Roman"/>
          <w:b/>
          <w:sz w:val="20"/>
        </w:rPr>
        <w:t>No Margin Stock Collateral</w:t>
      </w:r>
      <w:r>
        <w:rPr>
          <w:rFonts w:ascii="Times New Roman" w:hAnsi="Times New Roman"/>
          <w:sz w:val="20"/>
        </w:rPr>
        <w:t xml:space="preserve">. Each of the Lenders represents to the Administrative Agent, each of the other Lenders and the Borrower that it in good faith is not, directly or indirectly (by negative pledge or otherwise), relying upon any margin stock (as defined in Regulation U of the Federal Reserve Board) as collateral in the extension or maintenance of the credit provided for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10.22. No Fiduciary Duty</w:t>
      </w:r>
      <w:r>
        <w:rPr>
          <w:rFonts w:ascii="Times New Roman" w:hAnsi="Times New Roman"/>
          <w:sz w:val="20"/>
        </w:rPr>
        <w:t>. Each of the Administrative Agent, the Issuing Lenders, the Lenders and their respective affiliates (collectively, solely for purposes of this paragraph, the “</w:t>
      </w:r>
      <w:r>
        <w:rPr>
          <w:rFonts w:ascii="Times New Roman" w:hAnsi="Times New Roman"/>
          <w:sz w:val="20"/>
          <w:u w:val="single"/>
        </w:rPr>
        <w:t>Lender Parties</w:t>
      </w:r>
      <w:r>
        <w:rPr>
          <w:rFonts w:ascii="Times New Roman" w:hAnsi="Times New Roman"/>
          <w:sz w:val="20"/>
        </w:rPr>
        <w:t xml:space="preserve">”), may have economic interests that conflict with those of the Borrower and the other Loan Parties. Each of the Borrower and the other Loan Parties agrees that nothing in the Loan Documents or otherwise will be deemed to create an advisory, fiduciary or agency relationship or fiduciary or other implied duty between any of the Lender Parties and the Borrower or any other Loan Parties or their respective shareholders and Affiliates. Each of the Borrower and the other Loan Parties acknowledges and agrees that (i) the transactions contemplated by the Loan Documents are arm’s-length commercial transactions between the Lender Parties, on the one hand, and the Borrower and the other Loan Parties, on the other hand, (ii) in connection therewith and with the process leading to such transaction, each of the Lender Parties is acting solely as a principal and not the agent or fiduciary of the Borrower or any other Loan Parties or their respective management, stockholders, creditors or any other person, (iii) no Lender Party has assumed an advisory or fiduciary responsibility in favor of the Borrower or any other Loan Parties with respect to the transactions contemplated hereby or the process leading thereto (irrespective of whether any Lender Party or any of its Affiliates has advised or is currently advising the Borrower or any other Loan parties on other matters) or any other obligation to the Borrower or any other Loan Parties except the obligations expressly set forth in the Loan Documents and (iv) the Borrower and the other Loan Parties have consulted their own legal and financial advisors to the extent they deemed appropriate. Each of the Borrower and the other Loan Parties further acknowledges and agrees that it is responsible for making its own independent judgment with respect to such transactions and the process leading thereto. Each of the Borrower and the other Loan Parties agrees that it will not claim that any Lender Party has rendered advisory services of any nature or respect, or owes a fiduciary or similar duty to the Borrower or any other Loan Parties,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b/>
          <w:sz w:val="20"/>
        </w:rPr>
        <w:t>Section 10.23. Keepwell</w:t>
      </w:r>
      <w:r>
        <w:rPr>
          <w:rFonts w:ascii="Times New Roman" w:hAnsi="Times New Roman"/>
          <w:sz w:val="20"/>
        </w:rPr>
        <w:t>. Each Qualified ECP Guarantor hereby jointly and severally absolutely, unconditionally and irrevocably undertakes to provide such funds or other support as may be needed from time to time by each other Guarantor to guaranty and otherwise honor all Obligations in respect of Swap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Qualified ECP Guarantor shall only be liable under this Section for the maximum amount of such liability that can be hereby incurred without rendering its obligations under this Section, or otherwise under the Loan Documents, voidable under applicable law relating to fraudulent conveyance or fraudulent transfer, and not for any greater amount). Each Qualified ECP Guarantor intends that this Section constitute, and this Section shall be deemed to constitute, a “keepwell, support, or other agreement” for the benefit of each other Guarantor for all purposes of Section 1a(18)(A)(v)(II) of the Commodity Exchange Act. </w:t>
      </w:r>
    </w:p>
    <w:p>
      <w:pPr>
        <w:pStyle w:val="TextBody"/>
        <w:bidi w:val="0"/>
        <w:spacing w:before="240" w:after="0"/>
        <w:jc w:val="left"/>
        <w:rPr>
          <w:rFonts w:ascii="Times New Roman" w:hAnsi="Times New Roman"/>
          <w:sz w:val="20"/>
        </w:rPr>
      </w:pPr>
      <w:r>
        <w:rPr>
          <w:rFonts w:ascii="Times New Roman" w:hAnsi="Times New Roman"/>
          <w:b/>
          <w:sz w:val="20"/>
        </w:rPr>
        <w:t>Section 10.24. Interest Rate Limitation</w:t>
      </w:r>
      <w:r>
        <w:rPr>
          <w:rFonts w:ascii="Times New Roman" w:hAnsi="Times New Roman"/>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any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w:t>
      </w:r>
    </w:p>
    <w:p>
      <w:pPr>
        <w:pStyle w:val="TextBody"/>
        <w:bidi w:val="0"/>
        <w:spacing w:before="240" w:after="0"/>
        <w:jc w:val="left"/>
        <w:rPr>
          <w:rFonts w:ascii="Times New Roman" w:hAnsi="Times New Roman"/>
          <w:sz w:val="20"/>
        </w:rPr>
      </w:pPr>
      <w:r>
        <w:rPr>
          <w:rFonts w:ascii="Times New Roman" w:hAnsi="Times New Roman"/>
          <w:b/>
          <w:sz w:val="20"/>
        </w:rPr>
        <w:t xml:space="preserve">Section 10.25. </w:t>
      </w:r>
      <w:r>
        <w:rPr>
          <w:rFonts w:ascii="Times New Roman" w:hAnsi="Times New Roman"/>
          <w:b/>
          <w:sz w:val="20"/>
          <w:u w:val="single"/>
        </w:rPr>
        <w:t>Acknowledgment Regarding Any Supported QFCs</w:t>
      </w:r>
      <w:r>
        <w:rPr>
          <w:rFonts w:ascii="Times New Roman" w:hAnsi="Times New Roman"/>
          <w:sz w:val="20"/>
        </w:rPr>
        <w:t>. To the extent that the Loan Documents provide support, through a guarantee or otherwise, for Interest Rate Protection Agreement, Exchange Rate Protection Agreement, Commodity Price Protection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10.25: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remainder of page intentionally left blank</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duly executed and delivered by its duly authorized officer as of the day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6"/>
        <w:gridCol w:w="106"/>
        <w:gridCol w:w="716"/>
        <w:gridCol w:w="106"/>
        <w:gridCol w:w="2506"/>
        <w:gridCol w:w="106"/>
        <w:gridCol w:w="598"/>
        <w:gridCol w:w="120"/>
        <w:gridCol w:w="3981"/>
      </w:tblGrid>
      <w:tr>
        <w:trPr/>
        <w:tc>
          <w:tcPr>
            <w:tcW w:w="196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19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99" w:type="dxa"/>
            <w:gridSpan w:val="3"/>
            <w:tcBorders/>
          </w:tcPr>
          <w:p>
            <w:pPr>
              <w:pStyle w:val="TableContents"/>
              <w:bidi w:val="0"/>
              <w:spacing w:before="0" w:after="283"/>
              <w:jc w:val="left"/>
              <w:rPr>
                <w:b/>
              </w:rPr>
            </w:pPr>
            <w:r>
              <w:rPr>
                <w:b/>
                <w:u w:val="single"/>
              </w:rPr>
              <w:t>BORROWER</w:t>
            </w:r>
            <w:r>
              <w:rPr>
                <w:b/>
              </w:rPr>
              <w:t>:</w:t>
            </w:r>
          </w:p>
        </w:tc>
      </w:tr>
      <w:tr>
        <w:trPr/>
        <w:tc>
          <w:tcPr>
            <w:tcW w:w="1966" w:type="dxa"/>
            <w:tcBorders/>
          </w:tcPr>
          <w:p>
            <w:pPr>
              <w:pStyle w:val="TableContents"/>
              <w:bidi w:val="0"/>
              <w:spacing w:before="0" w:after="283"/>
              <w:jc w:val="left"/>
              <w:rPr/>
            </w:pPr>
            <w:r>
              <w:rPr/>
              <w:t>State of Georgia</w:t>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w:t>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r>
      <w:tr>
        <w:trPr/>
        <w:tc>
          <w:tcPr>
            <w:tcW w:w="19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  s.s.:</w:t>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99" w:type="dxa"/>
            <w:gridSpan w:val="3"/>
            <w:tcBorders/>
          </w:tcPr>
          <w:p>
            <w:pPr>
              <w:pStyle w:val="TableContents"/>
              <w:bidi w:val="0"/>
              <w:spacing w:before="0" w:after="283"/>
              <w:jc w:val="left"/>
              <w:rPr/>
            </w:pPr>
            <w:r>
              <w:rPr/>
              <w:t>LANDSTAR SYSTEM HOLDINGS, INC.</w:t>
            </w:r>
          </w:p>
        </w:tc>
      </w:tr>
      <w:tr>
        <w:trPr/>
        <w:tc>
          <w:tcPr>
            <w:tcW w:w="1966" w:type="dxa"/>
            <w:tcBorders/>
          </w:tcPr>
          <w:p>
            <w:pPr>
              <w:pStyle w:val="TableContents"/>
              <w:bidi w:val="0"/>
              <w:spacing w:before="0" w:after="283"/>
              <w:jc w:val="left"/>
              <w:rPr/>
            </w:pPr>
            <w:r>
              <w:rPr/>
              <w:t>County of Camden</w:t>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pPr>
            <w:r>
              <w:rPr/>
              <w:t>)</w:t>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r>
      <w:tr>
        <w:trPr/>
        <w:tc>
          <w:tcPr>
            <w:tcW w:w="19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966" w:type="dxa"/>
            <w:tcBorders/>
          </w:tcPr>
          <w:p>
            <w:pPr>
              <w:pStyle w:val="TableContents"/>
              <w:bidi w:val="0"/>
              <w:spacing w:before="0" w:after="283"/>
              <w:jc w:val="left"/>
              <w:rPr/>
            </w:pPr>
            <w:r>
              <w:rPr/>
              <w:t>Sworn before me this</w:t>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James P. Todd</w:t>
            </w:r>
          </w:p>
        </w:tc>
      </w:tr>
      <w:tr>
        <w:trPr/>
        <w:tc>
          <w:tcPr>
            <w:tcW w:w="19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Vice President, Chief Financial Officer and</w:t>
            </w:r>
          </w:p>
        </w:tc>
      </w:tr>
      <w:tr>
        <w:trPr/>
        <w:tc>
          <w:tcPr>
            <w:tcW w:w="5400" w:type="dxa"/>
            <w:gridSpan w:val="5"/>
            <w:tcBorders/>
          </w:tcPr>
          <w:p>
            <w:pPr>
              <w:pStyle w:val="TableContents"/>
              <w:bidi w:val="0"/>
              <w:spacing w:before="0" w:after="283"/>
              <w:jc w:val="left"/>
              <w:rPr/>
            </w:pPr>
            <w:r>
              <w:rPr/>
              <w:t>__29__ day of _June_________, 2026</w:t>
            </w:r>
          </w:p>
        </w:tc>
        <w:tc>
          <w:tcPr>
            <w:tcW w:w="106"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Assistant Secretary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Rupalben D. Patel</w:t>
            </w:r>
          </w:p>
        </w:tc>
      </w:tr>
      <w:tr>
        <w:trPr/>
        <w:tc>
          <w:tcPr>
            <w:tcW w:w="4082" w:type="dxa"/>
            <w:tcBorders/>
          </w:tcPr>
          <w:p>
            <w:pPr>
              <w:pStyle w:val="TableContents"/>
              <w:bidi w:val="0"/>
              <w:spacing w:before="0" w:after="283"/>
              <w:jc w:val="left"/>
              <w:rPr/>
            </w:pPr>
            <w:r>
              <w:rPr/>
              <w:t>Notary Public</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0"/>
        <w:gridCol w:w="877"/>
        <w:gridCol w:w="727"/>
        <w:gridCol w:w="124"/>
        <w:gridCol w:w="1826"/>
        <w:gridCol w:w="124"/>
        <w:gridCol w:w="890"/>
        <w:gridCol w:w="180"/>
        <w:gridCol w:w="3657"/>
      </w:tblGrid>
      <w:tr>
        <w:trPr/>
        <w:tc>
          <w:tcPr>
            <w:tcW w:w="1800" w:type="dxa"/>
            <w:tcBorders/>
            <w:vAlign w:val="center"/>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Pr>
          <w:p>
            <w:pPr>
              <w:pStyle w:val="TableContents"/>
              <w:bidi w:val="0"/>
              <w:spacing w:before="0" w:after="283"/>
              <w:jc w:val="left"/>
              <w:rPr/>
            </w:pPr>
            <w:r>
              <w:rPr/>
              <w:t>WITNESSETH</w:t>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727" w:type="dxa"/>
            <w:gridSpan w:val="3"/>
            <w:tcBorders/>
          </w:tcPr>
          <w:p>
            <w:pPr>
              <w:pStyle w:val="TableContents"/>
              <w:bidi w:val="0"/>
              <w:spacing w:before="0" w:after="283"/>
              <w:jc w:val="left"/>
              <w:rPr>
                <w:b/>
              </w:rPr>
            </w:pPr>
            <w:r>
              <w:rPr>
                <w:b/>
                <w:u w:val="single"/>
              </w:rPr>
              <w:t>PARENT</w:t>
            </w:r>
            <w:r>
              <w:rPr>
                <w:b/>
              </w:rPr>
              <w:t>:</w:t>
            </w:r>
          </w:p>
        </w:tc>
      </w:tr>
      <w:tr>
        <w:trPr>
          <w:trHeight w:val="240" w:hRule="atLeast"/>
        </w:trPr>
        <w:tc>
          <w:tcPr>
            <w:tcW w:w="3404" w:type="dxa"/>
            <w:gridSpan w:val="3"/>
            <w:tcBorders/>
            <w:vAlign w:val="center"/>
          </w:tcPr>
          <w:p>
            <w:pPr>
              <w:pStyle w:val="TableContents"/>
              <w:bidi w:val="0"/>
              <w:spacing w:before="0" w:after="283"/>
              <w:jc w:val="left"/>
              <w:rPr>
                <w:sz w:val="4"/>
                <w:szCs w:val="4"/>
              </w:rPr>
            </w:pPr>
            <w:r>
              <w:rPr>
                <w:sz w:val="4"/>
                <w:szCs w:val="4"/>
              </w:rPr>
            </w:r>
          </w:p>
        </w:tc>
        <w:tc>
          <w:tcPr>
            <w:tcW w:w="1950" w:type="dxa"/>
            <w:gridSpan w:val="2"/>
            <w:tcBorders/>
            <w:vAlign w:val="center"/>
          </w:tcPr>
          <w:p>
            <w:pPr>
              <w:pStyle w:val="TableContents"/>
              <w:bidi w:val="0"/>
              <w:spacing w:before="0" w:after="283"/>
              <w:jc w:val="left"/>
              <w:rPr>
                <w:sz w:val="4"/>
                <w:szCs w:val="4"/>
              </w:rPr>
            </w:pPr>
            <w:r>
              <w:rPr>
                <w:sz w:val="4"/>
                <w:szCs w:val="4"/>
              </w:rPr>
            </w:r>
          </w:p>
        </w:tc>
        <w:tc>
          <w:tcPr>
            <w:tcW w:w="4851" w:type="dxa"/>
            <w:gridSpan w:val="4"/>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Pr>
          <w:p>
            <w:pPr>
              <w:pStyle w:val="TableContents"/>
              <w:bidi w:val="0"/>
              <w:spacing w:before="0" w:after="283"/>
              <w:jc w:val="left"/>
              <w:rPr/>
            </w:pPr>
            <w:r>
              <w:rPr/>
              <w:t>1. _/s/ Joseph R. Nichols___________</w:t>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727" w:type="dxa"/>
            <w:gridSpan w:val="3"/>
            <w:tcBorders/>
          </w:tcPr>
          <w:p>
            <w:pPr>
              <w:pStyle w:val="TableContents"/>
              <w:bidi w:val="0"/>
              <w:spacing w:before="0" w:after="283"/>
              <w:jc w:val="left"/>
              <w:rPr/>
            </w:pPr>
            <w:r>
              <w:rPr/>
              <w:t>LANDSTAR SYSTEM, INC.</w:t>
            </w:r>
          </w:p>
        </w:tc>
      </w:tr>
      <w:tr>
        <w:trPr>
          <w:trHeight w:val="240" w:hRule="atLeast"/>
        </w:trPr>
        <w:tc>
          <w:tcPr>
            <w:tcW w:w="5354" w:type="dxa"/>
            <w:gridSpan w:val="5"/>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3837" w:type="dxa"/>
            <w:gridSpan w:val="2"/>
            <w:tcBorders/>
            <w:vAlign w:val="center"/>
          </w:tcPr>
          <w:p>
            <w:pPr>
              <w:pStyle w:val="TableContents"/>
              <w:bidi w:val="0"/>
              <w:spacing w:before="0" w:after="283"/>
              <w:jc w:val="left"/>
              <w:rPr>
                <w:sz w:val="4"/>
                <w:szCs w:val="4"/>
              </w:rPr>
            </w:pPr>
            <w:r>
              <w:rPr>
                <w:sz w:val="4"/>
                <w:szCs w:val="4"/>
              </w:rPr>
            </w:r>
          </w:p>
        </w:tc>
      </w:tr>
      <w:tr>
        <w:trPr/>
        <w:tc>
          <w:tcPr>
            <w:tcW w:w="5354" w:type="dxa"/>
            <w:gridSpan w:val="5"/>
            <w:tcBorders/>
          </w:tcPr>
          <w:p>
            <w:pPr>
              <w:pStyle w:val="TableContents"/>
              <w:bidi w:val="0"/>
              <w:spacing w:before="0" w:after="283"/>
              <w:jc w:val="left"/>
              <w:rPr/>
            </w:pPr>
            <w:r>
              <w:rPr/>
              <w:t>2. _/s/ Silvia Rainer_______________</w:t>
            </w:r>
          </w:p>
        </w:tc>
        <w:tc>
          <w:tcPr>
            <w:tcW w:w="124"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sz w:val="4"/>
                <w:szCs w:val="4"/>
              </w:rPr>
            </w:pPr>
            <w:r>
              <w:rPr>
                <w:sz w:val="4"/>
                <w:szCs w:val="4"/>
              </w:rPr>
            </w:r>
          </w:p>
        </w:tc>
      </w:tr>
      <w:tr>
        <w:trPr/>
        <w:tc>
          <w:tcPr>
            <w:tcW w:w="1800" w:type="dxa"/>
            <w:tcBorders/>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pPr>
            <w:r>
              <w:rPr/>
              <w:t> </w:t>
            </w:r>
          </w:p>
        </w:tc>
        <w:tc>
          <w:tcPr>
            <w:tcW w:w="72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By:</w:t>
            </w:r>
          </w:p>
        </w:tc>
        <w:tc>
          <w:tcPr>
            <w:tcW w:w="180" w:type="dxa"/>
            <w:tcBorders/>
            <w:vAlign w:val="bottom"/>
          </w:tcPr>
          <w:p>
            <w:pPr>
              <w:pStyle w:val="TableContents"/>
              <w:bidi w:val="0"/>
              <w:spacing w:before="0" w:after="283"/>
              <w:jc w:val="left"/>
              <w:rPr/>
            </w:pPr>
            <w:r>
              <w:rPr/>
              <w:t>  </w:t>
            </w:r>
          </w:p>
        </w:tc>
        <w:tc>
          <w:tcPr>
            <w:tcW w:w="36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1800" w:type="dxa"/>
            <w:tcBorders/>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pPr>
            <w:r>
              <w:rPr/>
              <w:t> </w:t>
            </w:r>
          </w:p>
        </w:tc>
        <w:tc>
          <w:tcPr>
            <w:tcW w:w="72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Name:</w:t>
            </w:r>
          </w:p>
        </w:tc>
        <w:tc>
          <w:tcPr>
            <w:tcW w:w="18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pPr>
            <w:r>
              <w:rPr/>
              <w:t>James P. Todd</w:t>
            </w:r>
          </w:p>
        </w:tc>
      </w:tr>
      <w:tr>
        <w:trPr/>
        <w:tc>
          <w:tcPr>
            <w:tcW w:w="1800" w:type="dxa"/>
            <w:tcBorders/>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pPr>
            <w:r>
              <w:rPr/>
              <w:t> </w:t>
            </w:r>
          </w:p>
        </w:tc>
        <w:tc>
          <w:tcPr>
            <w:tcW w:w="72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Title:</w:t>
            </w:r>
          </w:p>
        </w:tc>
        <w:tc>
          <w:tcPr>
            <w:tcW w:w="18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pPr>
            <w:r>
              <w:rPr/>
              <w:t>Vice President, Chief Financial Officer and</w:t>
            </w:r>
          </w:p>
        </w:tc>
      </w:tr>
      <w:tr>
        <w:trPr/>
        <w:tc>
          <w:tcPr>
            <w:tcW w:w="1800" w:type="dxa"/>
            <w:tcBorders/>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pPr>
            <w:r>
              <w:rPr/>
              <w:t> </w:t>
            </w:r>
          </w:p>
        </w:tc>
        <w:tc>
          <w:tcPr>
            <w:tcW w:w="72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2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pPr>
            <w:r>
              <w:rPr/>
              <w:t>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530"/>
        <w:gridCol w:w="112"/>
        <w:gridCol w:w="998"/>
        <w:gridCol w:w="112"/>
        <w:gridCol w:w="1665"/>
        <w:gridCol w:w="112"/>
        <w:gridCol w:w="593"/>
        <w:gridCol w:w="1395"/>
        <w:gridCol w:w="2688"/>
      </w:tblGrid>
      <w:tr>
        <w:trPr/>
        <w:tc>
          <w:tcPr>
            <w:tcW w:w="253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b/>
                <w:u w:val="single"/>
              </w:rPr>
            </w:pPr>
            <w:r>
              <w:rPr>
                <w:b/>
                <w:u w:val="single"/>
              </w:rPr>
              <w:t>SUBSIDIARY GUARANTORS:</w:t>
            </w:r>
          </w:p>
        </w:tc>
      </w:tr>
      <w:tr>
        <w:trPr>
          <w:trHeight w:val="120" w:hRule="atLeast"/>
        </w:trPr>
        <w:tc>
          <w:tcPr>
            <w:tcW w:w="2530" w:type="dxa"/>
            <w:tcBorders/>
            <w:vAlign w:val="center"/>
          </w:tcPr>
          <w:p>
            <w:pPr>
              <w:pStyle w:val="TableContents"/>
              <w:bidi w:val="0"/>
              <w:spacing w:before="0" w:after="283"/>
              <w:jc w:val="left"/>
              <w:rPr>
                <w:sz w:val="4"/>
                <w:szCs w:val="4"/>
              </w:rPr>
            </w:pPr>
            <w:r>
              <w:rPr>
                <w:sz w:val="4"/>
                <w:szCs w:val="4"/>
              </w:rPr>
            </w:r>
          </w:p>
        </w:tc>
        <w:tc>
          <w:tcPr>
            <w:tcW w:w="1110"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c>
          <w:tcPr>
            <w:tcW w:w="4788" w:type="dxa"/>
            <w:gridSpan w:val="4"/>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pPr>
            <w:r>
              <w:rPr/>
              <w:t>State of Georgia</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pPr>
            <w:r>
              <w:rPr/>
              <w:t>)</w:t>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LANDSTAR BLUE, LLC</w:t>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pPr>
            <w:r>
              <w:rPr/>
              <w:t>)  s.s.:</w:t>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pPr>
            <w:r>
              <w:rPr/>
              <w:t>County of Camden</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pPr>
            <w:r>
              <w:rPr/>
              <w:t>)</w:t>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LANDSTAR INVESTMENT HOLDCO, LLC</w:t>
            </w:r>
          </w:p>
        </w:tc>
      </w:tr>
      <w:tr>
        <w:trPr>
          <w:trHeight w:val="120" w:hRule="atLeast"/>
        </w:trPr>
        <w:tc>
          <w:tcPr>
            <w:tcW w:w="2530" w:type="dxa"/>
            <w:tcBorders/>
            <w:vAlign w:val="center"/>
          </w:tcPr>
          <w:p>
            <w:pPr>
              <w:pStyle w:val="TableContents"/>
              <w:bidi w:val="0"/>
              <w:spacing w:before="0" w:after="283"/>
              <w:jc w:val="left"/>
              <w:rPr>
                <w:sz w:val="4"/>
                <w:szCs w:val="4"/>
              </w:rPr>
            </w:pPr>
            <w:r>
              <w:rPr>
                <w:sz w:val="4"/>
                <w:szCs w:val="4"/>
              </w:rPr>
            </w:r>
          </w:p>
        </w:tc>
        <w:tc>
          <w:tcPr>
            <w:tcW w:w="1110"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c>
          <w:tcPr>
            <w:tcW w:w="705"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pPr>
            <w:r>
              <w:rPr/>
              <w:t>Sworn before me this</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RISK MANAGEMENT CLAIM SERVICES, INC.</w:t>
            </w:r>
          </w:p>
        </w:tc>
      </w:tr>
      <w:tr>
        <w:trPr/>
        <w:tc>
          <w:tcPr>
            <w:tcW w:w="5417" w:type="dxa"/>
            <w:gridSpan w:val="5"/>
            <w:tcBorders/>
          </w:tcPr>
          <w:p>
            <w:pPr>
              <w:pStyle w:val="TableContents"/>
              <w:bidi w:val="0"/>
              <w:spacing w:before="0" w:after="283"/>
              <w:jc w:val="left"/>
              <w:rPr/>
            </w:pPr>
            <w:r>
              <w:rPr/>
              <w:t>__29__ day of _June_________, 2026</w:t>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5417" w:type="dxa"/>
            <w:gridSpan w:val="5"/>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LANDSTAR EXPRESS AMERICA, INC.</w:t>
            </w:r>
          </w:p>
        </w:tc>
      </w:tr>
      <w:tr>
        <w:trPr>
          <w:trHeight w:val="120" w:hRule="atLeast"/>
        </w:trPr>
        <w:tc>
          <w:tcPr>
            <w:tcW w:w="2530" w:type="dxa"/>
            <w:tcBorders/>
            <w:vAlign w:val="center"/>
          </w:tcPr>
          <w:p>
            <w:pPr>
              <w:pStyle w:val="TableContents"/>
              <w:bidi w:val="0"/>
              <w:spacing w:before="0" w:after="283"/>
              <w:jc w:val="left"/>
              <w:rPr>
                <w:sz w:val="4"/>
                <w:szCs w:val="4"/>
              </w:rPr>
            </w:pPr>
            <w:r>
              <w:rPr>
                <w:sz w:val="4"/>
                <w:szCs w:val="4"/>
              </w:rPr>
            </w:r>
          </w:p>
        </w:tc>
        <w:tc>
          <w:tcPr>
            <w:tcW w:w="1110"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c>
          <w:tcPr>
            <w:tcW w:w="4788" w:type="dxa"/>
            <w:gridSpan w:val="4"/>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GEMINI, INC.</w:t>
            </w:r>
          </w:p>
        </w:tc>
      </w:tr>
      <w:tr>
        <w:trPr>
          <w:trHeight w:val="120" w:hRule="atLeast"/>
        </w:trPr>
        <w:tc>
          <w:tcPr>
            <w:tcW w:w="2530" w:type="dxa"/>
            <w:tcBorders/>
            <w:vAlign w:val="center"/>
          </w:tcPr>
          <w:p>
            <w:pPr>
              <w:pStyle w:val="TableContents"/>
              <w:bidi w:val="0"/>
              <w:spacing w:before="0" w:after="283"/>
              <w:jc w:val="left"/>
              <w:rPr>
                <w:sz w:val="4"/>
                <w:szCs w:val="4"/>
              </w:rPr>
            </w:pPr>
            <w:r>
              <w:rPr>
                <w:sz w:val="4"/>
                <w:szCs w:val="4"/>
              </w:rPr>
            </w:r>
          </w:p>
        </w:tc>
        <w:tc>
          <w:tcPr>
            <w:tcW w:w="1110"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c>
          <w:tcPr>
            <w:tcW w:w="4788" w:type="dxa"/>
            <w:gridSpan w:val="4"/>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Rupalben D. Patel</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GLOBAL LOGISTICS, INC.</w:t>
            </w:r>
          </w:p>
        </w:tc>
      </w:tr>
      <w:tr>
        <w:trPr/>
        <w:tc>
          <w:tcPr>
            <w:tcW w:w="2530" w:type="dxa"/>
            <w:tcBorders/>
          </w:tcPr>
          <w:p>
            <w:pPr>
              <w:pStyle w:val="TableContents"/>
              <w:bidi w:val="0"/>
              <w:spacing w:before="0" w:after="283"/>
              <w:jc w:val="left"/>
              <w:rPr/>
            </w:pPr>
            <w:r>
              <w:rPr/>
              <w:t>Notary Public</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INWAY, INC.</w:t>
            </w:r>
          </w:p>
        </w:tc>
      </w:tr>
      <w:tr>
        <w:trPr>
          <w:trHeight w:val="120" w:hRule="atLeast"/>
        </w:trPr>
        <w:tc>
          <w:tcPr>
            <w:tcW w:w="2530" w:type="dxa"/>
            <w:tcBorders/>
            <w:vAlign w:val="center"/>
          </w:tcPr>
          <w:p>
            <w:pPr>
              <w:pStyle w:val="TableContents"/>
              <w:bidi w:val="0"/>
              <w:spacing w:before="0" w:after="283"/>
              <w:jc w:val="left"/>
              <w:rPr>
                <w:sz w:val="4"/>
                <w:szCs w:val="4"/>
              </w:rPr>
            </w:pPr>
            <w:r>
              <w:rPr>
                <w:sz w:val="4"/>
                <w:szCs w:val="4"/>
              </w:rPr>
            </w:r>
          </w:p>
        </w:tc>
        <w:tc>
          <w:tcPr>
            <w:tcW w:w="1110" w:type="dxa"/>
            <w:gridSpan w:val="2"/>
            <w:tcBorders/>
            <w:vAlign w:val="center"/>
          </w:tcPr>
          <w:p>
            <w:pPr>
              <w:pStyle w:val="TableContents"/>
              <w:bidi w:val="0"/>
              <w:spacing w:before="0" w:after="283"/>
              <w:jc w:val="left"/>
              <w:rPr>
                <w:sz w:val="4"/>
                <w:szCs w:val="4"/>
              </w:rPr>
            </w:pPr>
            <w:r>
              <w:rPr>
                <w:sz w:val="4"/>
                <w:szCs w:val="4"/>
              </w:rPr>
            </w:r>
          </w:p>
        </w:tc>
        <w:tc>
          <w:tcPr>
            <w:tcW w:w="1777" w:type="dxa"/>
            <w:gridSpan w:val="2"/>
            <w:tcBorders/>
            <w:vAlign w:val="center"/>
          </w:tcPr>
          <w:p>
            <w:pPr>
              <w:pStyle w:val="TableContents"/>
              <w:bidi w:val="0"/>
              <w:spacing w:before="0" w:after="283"/>
              <w:jc w:val="left"/>
              <w:rPr>
                <w:sz w:val="4"/>
                <w:szCs w:val="4"/>
              </w:rPr>
            </w:pPr>
            <w:r>
              <w:rPr>
                <w:sz w:val="4"/>
                <w:szCs w:val="4"/>
              </w:rPr>
            </w:r>
          </w:p>
        </w:tc>
        <w:tc>
          <w:tcPr>
            <w:tcW w:w="4788" w:type="dxa"/>
            <w:gridSpan w:val="4"/>
            <w:tcBorders/>
            <w:vAlign w:val="center"/>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LIGON, INC.</w:t>
            </w:r>
          </w:p>
        </w:tc>
      </w:tr>
      <w:tr>
        <w:trPr/>
        <w:tc>
          <w:tcPr>
            <w:tcW w:w="2530" w:type="dxa"/>
            <w:tcBorders/>
          </w:tcPr>
          <w:p>
            <w:pPr>
              <w:pStyle w:val="TableContents"/>
              <w:bidi w:val="0"/>
              <w:spacing w:before="0" w:after="283"/>
              <w:jc w:val="left"/>
              <w:rPr/>
            </w:pPr>
            <w:r>
              <w:rPr/>
              <w:t>WITNESSETH</w:t>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RANGER, INC.</w:t>
            </w:r>
          </w:p>
        </w:tc>
      </w:tr>
      <w:tr>
        <w:trPr/>
        <w:tc>
          <w:tcPr>
            <w:tcW w:w="5417" w:type="dxa"/>
            <w:gridSpan w:val="5"/>
            <w:tcBorders/>
          </w:tcPr>
          <w:p>
            <w:pPr>
              <w:pStyle w:val="TableContents"/>
              <w:bidi w:val="0"/>
              <w:spacing w:before="0" w:after="283"/>
              <w:jc w:val="left"/>
              <w:rPr/>
            </w:pPr>
            <w:r>
              <w:rPr/>
              <w:t>1. _/s/ Joseph R. Nichols___________</w:t>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53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99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4676" w:type="dxa"/>
            <w:gridSpan w:val="3"/>
            <w:tcBorders/>
          </w:tcPr>
          <w:p>
            <w:pPr>
              <w:pStyle w:val="TableContents"/>
              <w:bidi w:val="0"/>
              <w:spacing w:before="0" w:after="283"/>
              <w:jc w:val="left"/>
              <w:rPr/>
            </w:pPr>
            <w:r>
              <w:rPr/>
              <w:t>LANDSTAR TRANSPORTATION LOGISTICS, INC.</w:t>
            </w:r>
          </w:p>
        </w:tc>
      </w:tr>
      <w:tr>
        <w:trPr/>
        <w:tc>
          <w:tcPr>
            <w:tcW w:w="5417" w:type="dxa"/>
            <w:gridSpan w:val="5"/>
            <w:tcBorders/>
          </w:tcPr>
          <w:p>
            <w:pPr>
              <w:pStyle w:val="TableContents"/>
              <w:bidi w:val="0"/>
              <w:spacing w:before="0" w:after="283"/>
              <w:jc w:val="left"/>
              <w:rPr/>
            </w:pPr>
            <w:r>
              <w:rPr/>
              <w:t>2. _/s/Silvia Rainer_______________</w:t>
            </w:r>
          </w:p>
        </w:tc>
        <w:tc>
          <w:tcPr>
            <w:tcW w:w="112"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left"/>
              <w:rPr>
                <w:sz w:val="4"/>
                <w:szCs w:val="4"/>
              </w:rPr>
            </w:pPr>
            <w:r>
              <w:rPr>
                <w:sz w:val="4"/>
                <w:szCs w:val="4"/>
              </w:rPr>
            </w:r>
          </w:p>
        </w:tc>
        <w:tc>
          <w:tcPr>
            <w:tcW w:w="1395" w:type="dxa"/>
            <w:tcBorders/>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P. Todd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James P. Todd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Vice President, Treasurer and Assistant</w:t>
            </w:r>
          </w:p>
        </w:tc>
      </w:tr>
      <w:tr>
        <w:trPr/>
        <w:tc>
          <w:tcPr>
            <w:tcW w:w="6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SUBSIDIARY GUARANTOR: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 INSURANCE 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its 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Marsh Management Services Cayman Ltd.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Kieran Mehigan</w:t>
            </w:r>
          </w:p>
        </w:tc>
      </w:tr>
      <w:tr>
        <w:trPr/>
        <w:tc>
          <w:tcPr>
            <w:tcW w:w="4082" w:type="dxa"/>
            <w:gridSpan w:val="3"/>
            <w:tcBorders/>
          </w:tcPr>
          <w:p>
            <w:pPr>
              <w:pStyle w:val="TableContents"/>
              <w:bidi w:val="0"/>
              <w:spacing w:before="0" w:after="283"/>
              <w:jc w:val="left"/>
              <w:rPr/>
            </w:pPr>
            <w:r>
              <w:rPr/>
              <w:t>Name: Kieran Mehigan</w:t>
            </w:r>
          </w:p>
        </w:tc>
      </w:tr>
      <w:tr>
        <w:trPr/>
        <w:tc>
          <w:tcPr>
            <w:tcW w:w="4082" w:type="dxa"/>
            <w:gridSpan w:val="3"/>
            <w:tcBorders/>
          </w:tcPr>
          <w:p>
            <w:pPr>
              <w:pStyle w:val="TableContents"/>
              <w:bidi w:val="0"/>
              <w:spacing w:before="0" w:after="283"/>
              <w:jc w:val="left"/>
              <w:rPr/>
            </w:pPr>
            <w:r>
              <w:rPr/>
              <w:t>Title: Authorised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53"/>
        <w:gridCol w:w="69"/>
        <w:gridCol w:w="3560"/>
      </w:tblGrid>
      <w:tr>
        <w:trPr/>
        <w:tc>
          <w:tcPr>
            <w:tcW w:w="453"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as Administrative Agent, Swing Line Lender,</w:t>
            </w:r>
          </w:p>
        </w:tc>
      </w:tr>
      <w:tr>
        <w:trPr/>
        <w:tc>
          <w:tcPr>
            <w:tcW w:w="4082" w:type="dxa"/>
            <w:gridSpan w:val="3"/>
            <w:tcBorders/>
          </w:tcPr>
          <w:p>
            <w:pPr>
              <w:pStyle w:val="TableContents"/>
              <w:bidi w:val="0"/>
              <w:spacing w:before="0" w:after="283"/>
              <w:jc w:val="left"/>
              <w:rPr/>
            </w:pPr>
            <w:r>
              <w:rPr/>
              <w:t>the Issuing Lender and a Lender</w:t>
            </w:r>
          </w:p>
        </w:tc>
      </w:tr>
      <w:tr>
        <w:trPr>
          <w:trHeight w:val="240" w:hRule="atLeast"/>
        </w:trPr>
        <w:tc>
          <w:tcPr>
            <w:tcW w:w="453"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r>
      <w:tr>
        <w:trPr/>
        <w:tc>
          <w:tcPr>
            <w:tcW w:w="453" w:type="dxa"/>
            <w:tcBorders/>
          </w:tcPr>
          <w:p>
            <w:pPr>
              <w:pStyle w:val="TableContents"/>
              <w:bidi w:val="0"/>
              <w:spacing w:before="0" w:after="283"/>
              <w:jc w:val="left"/>
              <w:rPr/>
            </w:pPr>
            <w:r>
              <w:rPr/>
              <w:t>By:</w:t>
            </w:r>
          </w:p>
        </w:tc>
        <w:tc>
          <w:tcPr>
            <w:tcW w:w="69" w:type="dxa"/>
            <w:tcBorders/>
            <w:vAlign w:val="bottom"/>
          </w:tcPr>
          <w:p>
            <w:pPr>
              <w:pStyle w:val="TableContents"/>
              <w:bidi w:val="0"/>
              <w:spacing w:before="0" w:after="283"/>
              <w:jc w:val="left"/>
              <w:rPr/>
            </w:pPr>
            <w:r>
              <w:rPr/>
              <w:t> </w:t>
            </w:r>
          </w:p>
        </w:tc>
        <w:tc>
          <w:tcPr>
            <w:tcW w:w="356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Eduardo Lopez Peiro</w:t>
            </w:r>
          </w:p>
        </w:tc>
      </w:tr>
      <w:tr>
        <w:trPr/>
        <w:tc>
          <w:tcPr>
            <w:tcW w:w="453"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60" w:type="dxa"/>
            <w:tcBorders/>
          </w:tcPr>
          <w:p>
            <w:pPr>
              <w:pStyle w:val="TableContents"/>
              <w:bidi w:val="0"/>
              <w:spacing w:before="0" w:after="283"/>
              <w:jc w:val="left"/>
              <w:rPr/>
            </w:pPr>
            <w:r>
              <w:rPr/>
              <w:t>Name: Eduardo Lopez Peiro</w:t>
            </w:r>
          </w:p>
        </w:tc>
      </w:tr>
      <w:tr>
        <w:trPr/>
        <w:tc>
          <w:tcPr>
            <w:tcW w:w="453"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560"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Riechmann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Robert Riechmann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Hursey</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283"/>
              <w:jc w:val="left"/>
              <w:rPr/>
            </w:pPr>
            <w:r>
              <w:rPr/>
              <w:t>Name: Chris Hursey</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Valenta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Kevin Valenta</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LANDSTAR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REVOLVING CREDIT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10"/>
        <w:gridCol w:w="374"/>
        <w:gridCol w:w="214"/>
        <w:gridCol w:w="2344"/>
        <w:gridCol w:w="63"/>
      </w:tblGrid>
      <w:tr>
        <w:trPr/>
        <w:tc>
          <w:tcPr>
            <w:tcW w:w="721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LENDER:</w:t>
            </w:r>
          </w:p>
        </w:tc>
        <w:tc>
          <w:tcPr>
            <w:tcW w:w="374" w:type="dxa"/>
            <w:tcBorders/>
            <w:vAlign w:val="bottom"/>
          </w:tcPr>
          <w:p>
            <w:pPr>
              <w:pStyle w:val="TableContents"/>
              <w:bidi w:val="0"/>
              <w:spacing w:before="0" w:after="283"/>
              <w:jc w:val="left"/>
              <w:rPr/>
            </w:pPr>
            <w:r>
              <w:rPr/>
              <w:t>  </w:t>
            </w:r>
          </w:p>
        </w:tc>
        <w:tc>
          <w:tcPr>
            <w:tcW w:w="2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 CREDIT</w:t>
              <w:br/>
              <w:t>COMMITMENT:</w:t>
            </w:r>
          </w:p>
        </w:tc>
        <w:tc>
          <w:tcPr>
            <w:tcW w:w="63" w:type="dxa"/>
            <w:tcBorders/>
            <w:vAlign w:val="bottom"/>
          </w:tcPr>
          <w:p>
            <w:pPr>
              <w:pStyle w:val="TableContents"/>
              <w:bidi w:val="0"/>
              <w:spacing w:before="0" w:after="283"/>
              <w:jc w:val="left"/>
              <w:rPr/>
            </w:pPr>
            <w:r>
              <w:rPr/>
              <w:t> </w:t>
            </w:r>
          </w:p>
        </w:tc>
      </w:tr>
      <w:tr>
        <w:trPr/>
        <w:tc>
          <w:tcPr>
            <w:tcW w:w="7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3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2344" w:type="dxa"/>
            <w:tcBorders/>
            <w:shd w:fill="CCEEFF" w:val="clear"/>
            <w:vAlign w:val="bottom"/>
          </w:tcPr>
          <w:p>
            <w:pPr>
              <w:pStyle w:val="TableContents"/>
              <w:bidi w:val="0"/>
              <w:spacing w:before="0" w:after="283"/>
              <w:jc w:val="right"/>
              <w:rPr/>
            </w:pPr>
            <w:r>
              <w:rPr/>
              <w:t>84,000,000.00</w:t>
            </w:r>
          </w:p>
        </w:tc>
        <w:tc>
          <w:tcPr>
            <w:tcW w:w="63" w:type="dxa"/>
            <w:tcBorders/>
            <w:shd w:fill="CCEEFF" w:val="clear"/>
            <w:vAlign w:val="bottom"/>
          </w:tcPr>
          <w:p>
            <w:pPr>
              <w:pStyle w:val="TableContents"/>
              <w:bidi w:val="0"/>
              <w:spacing w:before="0" w:after="283"/>
              <w:jc w:val="left"/>
              <w:rPr/>
            </w:pPr>
            <w:r>
              <w:rPr/>
              <w:t> </w:t>
            </w:r>
          </w:p>
        </w:tc>
      </w:tr>
      <w:tr>
        <w:trPr/>
        <w:tc>
          <w:tcPr>
            <w:tcW w:w="7210"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3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2344" w:type="dxa"/>
            <w:tcBorders/>
            <w:vAlign w:val="bottom"/>
          </w:tcPr>
          <w:p>
            <w:pPr>
              <w:pStyle w:val="TableContents"/>
              <w:bidi w:val="0"/>
              <w:spacing w:before="0" w:after="283"/>
              <w:jc w:val="right"/>
              <w:rPr/>
            </w:pPr>
            <w:r>
              <w:rPr/>
              <w:t>72,000,000.00</w:t>
            </w:r>
          </w:p>
        </w:tc>
        <w:tc>
          <w:tcPr>
            <w:tcW w:w="63" w:type="dxa"/>
            <w:tcBorders/>
            <w:vAlign w:val="bottom"/>
          </w:tcPr>
          <w:p>
            <w:pPr>
              <w:pStyle w:val="TableContents"/>
              <w:bidi w:val="0"/>
              <w:spacing w:before="0" w:after="283"/>
              <w:jc w:val="left"/>
              <w:rPr/>
            </w:pPr>
            <w:r>
              <w:rPr/>
              <w:t> </w:t>
            </w:r>
          </w:p>
        </w:tc>
      </w:tr>
      <w:tr>
        <w:trPr/>
        <w:tc>
          <w:tcPr>
            <w:tcW w:w="7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3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2344" w:type="dxa"/>
            <w:tcBorders/>
            <w:shd w:fill="CCEEFF" w:val="clear"/>
            <w:vAlign w:val="bottom"/>
          </w:tcPr>
          <w:p>
            <w:pPr>
              <w:pStyle w:val="TableContents"/>
              <w:bidi w:val="0"/>
              <w:spacing w:before="0" w:after="283"/>
              <w:jc w:val="right"/>
              <w:rPr/>
            </w:pPr>
            <w:r>
              <w:rPr/>
              <w:t>72,000,000.00</w:t>
            </w:r>
          </w:p>
        </w:tc>
        <w:tc>
          <w:tcPr>
            <w:tcW w:w="63" w:type="dxa"/>
            <w:tcBorders/>
            <w:shd w:fill="CCEEFF" w:val="clear"/>
            <w:vAlign w:val="bottom"/>
          </w:tcPr>
          <w:p>
            <w:pPr>
              <w:pStyle w:val="TableContents"/>
              <w:bidi w:val="0"/>
              <w:spacing w:before="0" w:after="283"/>
              <w:jc w:val="left"/>
              <w:rPr/>
            </w:pPr>
            <w:r>
              <w:rPr/>
              <w:t> </w:t>
            </w:r>
          </w:p>
        </w:tc>
      </w:tr>
      <w:tr>
        <w:trPr/>
        <w:tc>
          <w:tcPr>
            <w:tcW w:w="7210" w:type="dxa"/>
            <w:tcBorders/>
          </w:tcPr>
          <w:p>
            <w:pPr>
              <w:pStyle w:val="TableContents"/>
              <w:bidi w:val="0"/>
              <w:spacing w:before="0" w:after="0"/>
              <w:jc w:val="left"/>
              <w:rPr>
                <w:rFonts w:ascii="Times New Roman" w:hAnsi="Times New Roman"/>
                <w:sz w:val="20"/>
              </w:rPr>
            </w:pPr>
            <w:r>
              <w:rPr>
                <w:rFonts w:ascii="Times New Roman" w:hAnsi="Times New Roman"/>
                <w:sz w:val="20"/>
              </w:rPr>
              <w:t>Truist Bank</w:t>
            </w:r>
          </w:p>
        </w:tc>
        <w:tc>
          <w:tcPr>
            <w:tcW w:w="3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2344" w:type="dxa"/>
            <w:tcBorders/>
            <w:vAlign w:val="bottom"/>
          </w:tcPr>
          <w:p>
            <w:pPr>
              <w:pStyle w:val="TableContents"/>
              <w:bidi w:val="0"/>
              <w:spacing w:before="0" w:after="283"/>
              <w:jc w:val="right"/>
              <w:rPr/>
            </w:pPr>
            <w:r>
              <w:rPr/>
              <w:t>72,000,000.00</w:t>
            </w:r>
          </w:p>
        </w:tc>
        <w:tc>
          <w:tcPr>
            <w:tcW w:w="63" w:type="dxa"/>
            <w:tcBorders/>
            <w:vAlign w:val="bottom"/>
          </w:tcPr>
          <w:p>
            <w:pPr>
              <w:pStyle w:val="TableContents"/>
              <w:bidi w:val="0"/>
              <w:spacing w:before="0" w:after="283"/>
              <w:jc w:val="left"/>
              <w:rPr/>
            </w:pPr>
            <w:r>
              <w:rPr/>
              <w:t> </w:t>
            </w:r>
          </w:p>
        </w:tc>
      </w:tr>
      <w:tr>
        <w:trPr/>
        <w:tc>
          <w:tcPr>
            <w:tcW w:w="72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2344" w:type="dxa"/>
            <w:tcBorders/>
            <w:shd w:fill="CCEEFF" w:val="clear"/>
            <w:vAlign w:val="bottom"/>
          </w:tcPr>
          <w:p>
            <w:pPr>
              <w:pStyle w:val="TableContents"/>
              <w:bidi w:val="0"/>
              <w:spacing w:before="0" w:after="283"/>
              <w:jc w:val="right"/>
              <w:rPr>
                <w:b/>
              </w:rPr>
            </w:pPr>
            <w:r>
              <w:rPr>
                <w:b/>
              </w:rPr>
              <w:t>300,000,000.00</w:t>
            </w:r>
          </w:p>
        </w:tc>
        <w:tc>
          <w:tcPr>
            <w:tcW w:w="6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SUBSIDIARY GUARANTORS </w:t>
      </w:r>
    </w:p>
    <w:p>
      <w:pPr>
        <w:pStyle w:val="TextBody"/>
        <w:bidi w:val="0"/>
        <w:spacing w:before="240" w:after="0"/>
        <w:jc w:val="left"/>
        <w:rPr>
          <w:rFonts w:ascii="Times New Roman" w:hAnsi="Times New Roman"/>
          <w:sz w:val="20"/>
        </w:rPr>
      </w:pPr>
      <w:r>
        <w:rPr>
          <w:rFonts w:ascii="Times New Roman" w:hAnsi="Times New Roman"/>
          <w:sz w:val="20"/>
        </w:rPr>
        <w:t xml:space="preserve">Landstar Blue, LLC </w:t>
      </w:r>
    </w:p>
    <w:p>
      <w:pPr>
        <w:pStyle w:val="TextBody"/>
        <w:bidi w:val="0"/>
        <w:spacing w:before="240" w:after="0"/>
        <w:jc w:val="left"/>
        <w:rPr>
          <w:rFonts w:ascii="Times New Roman" w:hAnsi="Times New Roman"/>
          <w:sz w:val="20"/>
        </w:rPr>
      </w:pPr>
      <w:r>
        <w:rPr>
          <w:rFonts w:ascii="Times New Roman" w:hAnsi="Times New Roman"/>
          <w:sz w:val="20"/>
        </w:rPr>
        <w:t xml:space="preserve">Landstar Express America, Inc. </w:t>
      </w:r>
    </w:p>
    <w:p>
      <w:pPr>
        <w:pStyle w:val="TextBody"/>
        <w:bidi w:val="0"/>
        <w:spacing w:before="240" w:after="0"/>
        <w:jc w:val="left"/>
        <w:rPr>
          <w:rFonts w:ascii="Times New Roman" w:hAnsi="Times New Roman"/>
          <w:sz w:val="20"/>
        </w:rPr>
      </w:pPr>
      <w:r>
        <w:rPr>
          <w:rFonts w:ascii="Times New Roman" w:hAnsi="Times New Roman"/>
          <w:sz w:val="20"/>
        </w:rPr>
        <w:t xml:space="preserve">Landstar Gemini, Inc. </w:t>
      </w:r>
    </w:p>
    <w:p>
      <w:pPr>
        <w:pStyle w:val="TextBody"/>
        <w:bidi w:val="0"/>
        <w:spacing w:before="240" w:after="0"/>
        <w:jc w:val="left"/>
        <w:rPr>
          <w:rFonts w:ascii="Times New Roman" w:hAnsi="Times New Roman"/>
          <w:sz w:val="20"/>
        </w:rPr>
      </w:pPr>
      <w:r>
        <w:rPr>
          <w:rFonts w:ascii="Times New Roman" w:hAnsi="Times New Roman"/>
          <w:sz w:val="20"/>
        </w:rPr>
        <w:t xml:space="preserve">Landstar Global Logistics, Inc. </w:t>
      </w:r>
    </w:p>
    <w:p>
      <w:pPr>
        <w:pStyle w:val="TextBody"/>
        <w:bidi w:val="0"/>
        <w:spacing w:before="240" w:after="0"/>
        <w:jc w:val="left"/>
        <w:rPr>
          <w:rFonts w:ascii="Times New Roman" w:hAnsi="Times New Roman"/>
          <w:sz w:val="20"/>
        </w:rPr>
      </w:pPr>
      <w:r>
        <w:rPr>
          <w:rFonts w:ascii="Times New Roman" w:hAnsi="Times New Roman"/>
          <w:sz w:val="20"/>
        </w:rPr>
        <w:t xml:space="preserve">Landstar Investment Holdco, LLC </w:t>
      </w:r>
    </w:p>
    <w:p>
      <w:pPr>
        <w:pStyle w:val="TextBody"/>
        <w:bidi w:val="0"/>
        <w:spacing w:before="240" w:after="0"/>
        <w:jc w:val="left"/>
        <w:rPr>
          <w:rFonts w:ascii="Times New Roman" w:hAnsi="Times New Roman"/>
          <w:sz w:val="20"/>
        </w:rPr>
      </w:pPr>
      <w:r>
        <w:rPr>
          <w:rFonts w:ascii="Times New Roman" w:hAnsi="Times New Roman"/>
          <w:sz w:val="20"/>
        </w:rPr>
        <w:t xml:space="preserve">Landstar Inway, Inc. </w:t>
      </w:r>
    </w:p>
    <w:p>
      <w:pPr>
        <w:pStyle w:val="TextBody"/>
        <w:bidi w:val="0"/>
        <w:spacing w:before="240" w:after="0"/>
        <w:jc w:val="left"/>
        <w:rPr>
          <w:rFonts w:ascii="Times New Roman" w:hAnsi="Times New Roman"/>
          <w:sz w:val="20"/>
        </w:rPr>
      </w:pPr>
      <w:r>
        <w:rPr>
          <w:rFonts w:ascii="Times New Roman" w:hAnsi="Times New Roman"/>
          <w:sz w:val="20"/>
        </w:rPr>
        <w:t xml:space="preserve">Landstar Ligon, Inc. </w:t>
      </w:r>
    </w:p>
    <w:p>
      <w:pPr>
        <w:pStyle w:val="TextBody"/>
        <w:bidi w:val="0"/>
        <w:spacing w:before="240" w:after="0"/>
        <w:jc w:val="left"/>
        <w:rPr>
          <w:rFonts w:ascii="Times New Roman" w:hAnsi="Times New Roman"/>
          <w:sz w:val="20"/>
        </w:rPr>
      </w:pPr>
      <w:r>
        <w:rPr>
          <w:rFonts w:ascii="Times New Roman" w:hAnsi="Times New Roman"/>
          <w:sz w:val="20"/>
        </w:rPr>
        <w:t xml:space="preserve">Landstar Ranger, Inc. </w:t>
      </w:r>
    </w:p>
    <w:p>
      <w:pPr>
        <w:pStyle w:val="TextBody"/>
        <w:bidi w:val="0"/>
        <w:spacing w:before="240" w:after="0"/>
        <w:jc w:val="left"/>
        <w:rPr>
          <w:rFonts w:ascii="Times New Roman" w:hAnsi="Times New Roman"/>
          <w:sz w:val="20"/>
        </w:rPr>
      </w:pPr>
      <w:r>
        <w:rPr>
          <w:rFonts w:ascii="Times New Roman" w:hAnsi="Times New Roman"/>
          <w:sz w:val="20"/>
        </w:rPr>
        <w:t xml:space="preserve">Landstar Transportation Logistics, Inc. </w:t>
      </w:r>
    </w:p>
    <w:p>
      <w:pPr>
        <w:pStyle w:val="TextBody"/>
        <w:bidi w:val="0"/>
        <w:spacing w:before="240" w:after="0"/>
        <w:jc w:val="left"/>
        <w:rPr>
          <w:rFonts w:ascii="Times New Roman" w:hAnsi="Times New Roman"/>
          <w:sz w:val="20"/>
        </w:rPr>
      </w:pPr>
      <w:r>
        <w:rPr>
          <w:rFonts w:ascii="Times New Roman" w:hAnsi="Times New Roman"/>
          <w:sz w:val="20"/>
        </w:rPr>
        <w:t xml:space="preserve">Risk Management Claim Services, Inc. </w:t>
      </w:r>
    </w:p>
    <w:p>
      <w:pPr>
        <w:pStyle w:val="TextBody"/>
        <w:bidi w:val="0"/>
        <w:spacing w:before="240" w:after="0"/>
        <w:jc w:val="left"/>
        <w:rPr>
          <w:rFonts w:ascii="Times New Roman" w:hAnsi="Times New Roman"/>
          <w:sz w:val="20"/>
        </w:rPr>
      </w:pPr>
      <w:r>
        <w:rPr>
          <w:rFonts w:ascii="Times New Roman" w:hAnsi="Times New Roman"/>
          <w:sz w:val="20"/>
        </w:rPr>
        <w:t xml:space="preserve">Signature Insurance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GRID </w:t>
      </w:r>
    </w:p>
    <w:p>
      <w:pPr>
        <w:pStyle w:val="TextBody"/>
        <w:bidi w:val="0"/>
        <w:spacing w:before="0" w:after="0"/>
        <w:jc w:val="left"/>
        <w:rPr/>
      </w:pPr>
      <w:r>
        <w:rPr/>
        <w:t> </w:t>
      </w:r>
    </w:p>
    <w:tbl>
      <w:tblPr>
        <w:tblW w:w="12730" w:type="dxa"/>
        <w:jc w:val="center"/>
        <w:tblInd w:w="0" w:type="dxa"/>
        <w:tblLayout w:type="fixed"/>
        <w:tblCellMar>
          <w:top w:w="0" w:type="dxa"/>
          <w:left w:w="0" w:type="dxa"/>
          <w:bottom w:w="0" w:type="dxa"/>
          <w:right w:w="0" w:type="dxa"/>
        </w:tblCellMar>
      </w:tblPr>
      <w:tblGrid>
        <w:gridCol w:w="860"/>
        <w:gridCol w:w="120"/>
        <w:gridCol w:w="5915"/>
        <w:gridCol w:w="120"/>
        <w:gridCol w:w="126"/>
        <w:gridCol w:w="929"/>
        <w:gridCol w:w="275"/>
        <w:gridCol w:w="60"/>
        <w:gridCol w:w="227"/>
        <w:gridCol w:w="1668"/>
        <w:gridCol w:w="275"/>
        <w:gridCol w:w="60"/>
        <w:gridCol w:w="176"/>
        <w:gridCol w:w="1644"/>
        <w:gridCol w:w="27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bidi w:val="0"/>
              <w:spacing w:before="0" w:after="283"/>
              <w:jc w:val="left"/>
              <w:rPr>
                <w:b/>
              </w:rPr>
            </w:pPr>
            <w:r>
              <w:rPr>
                <w:b/>
              </w:rPr>
              <w:t>LEVEL</w:t>
            </w:r>
          </w:p>
        </w:tc>
        <w:tc>
          <w:tcPr>
            <w:tcW w:w="120" w:type="dxa"/>
            <w:tcBorders/>
            <w:vAlign w:val="bottom"/>
          </w:tcPr>
          <w:p>
            <w:pPr>
              <w:pStyle w:val="TableContents"/>
              <w:bidi w:val="0"/>
              <w:spacing w:before="0" w:after="283"/>
              <w:jc w:val="left"/>
              <w:rPr/>
            </w:pPr>
            <w:r>
              <w:rPr/>
              <w:t>  </w:t>
            </w:r>
          </w:p>
        </w:tc>
        <w:tc>
          <w:tcPr>
            <w:tcW w:w="5915" w:type="dxa"/>
            <w:tcBorders/>
            <w:vAlign w:val="bottom"/>
          </w:tcPr>
          <w:p>
            <w:pPr>
              <w:pStyle w:val="TableContents"/>
              <w:bidi w:val="0"/>
              <w:spacing w:before="0" w:after="283"/>
              <w:jc w:val="left"/>
              <w:rPr>
                <w:b/>
              </w:rPr>
            </w:pPr>
            <w:r>
              <w:rPr>
                <w:b/>
              </w:rPr>
              <w:t>NET LEVERAGE RATIO*</w:t>
            </w:r>
          </w:p>
        </w:tc>
        <w:tc>
          <w:tcPr>
            <w:tcW w:w="12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center"/>
              <w:rPr>
                <w:b/>
              </w:rPr>
            </w:pPr>
            <w:r>
              <w:rPr>
                <w:b/>
              </w:rPr>
              <w:t>ABR</w:t>
              <w:br/>
              <w:t>LOAN</w:t>
              <w:br/>
              <w:t>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5" w:type="dxa"/>
            <w:gridSpan w:val="2"/>
            <w:tcBorders/>
            <w:vAlign w:val="bottom"/>
          </w:tcPr>
          <w:p>
            <w:pPr>
              <w:pStyle w:val="TableContents"/>
              <w:bidi w:val="0"/>
              <w:spacing w:before="0" w:after="283"/>
              <w:jc w:val="center"/>
              <w:rPr>
                <w:b/>
              </w:rPr>
            </w:pPr>
            <w:r>
              <w:rPr>
                <w:b/>
              </w:rPr>
              <w:t>RFR LOAN AND</w:t>
              <w:br/>
              <w:t>TERM</w:t>
              <w:br/>
              <w:t>BENCHMARK</w:t>
              <w:br/>
              <w:t>LOAN MARGIN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vAlign w:val="bottom"/>
          </w:tcPr>
          <w:p>
            <w:pPr>
              <w:pStyle w:val="TableContents"/>
              <w:bidi w:val="0"/>
              <w:spacing w:before="0" w:after="283"/>
              <w:jc w:val="center"/>
              <w:rPr>
                <w:b/>
              </w:rPr>
            </w:pPr>
            <w:r>
              <w:rPr>
                <w:b/>
              </w:rPr>
              <w:t>COMMITMENT</w:t>
              <w:br/>
              <w:t>FEE RATE</w:t>
            </w:r>
          </w:p>
        </w:tc>
        <w:tc>
          <w:tcPr>
            <w:tcW w:w="275"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20" w:type="dxa"/>
            <w:tcBorders/>
            <w:shd w:fill="CCEEFF" w:val="clear"/>
            <w:vAlign w:val="bottom"/>
          </w:tcPr>
          <w:p>
            <w:pPr>
              <w:pStyle w:val="TableContents"/>
              <w:bidi w:val="0"/>
              <w:spacing w:before="0" w:after="283"/>
              <w:jc w:val="left"/>
              <w:rPr/>
            </w:pPr>
            <w:r>
              <w:rPr/>
              <w:t>  </w:t>
            </w:r>
          </w:p>
        </w:tc>
        <w:tc>
          <w:tcPr>
            <w:tcW w:w="5915" w:type="dxa"/>
            <w:tcBorders/>
            <w:shd w:fill="CCEEFF" w:val="clear"/>
            <w:vAlign w:val="bottom"/>
          </w:tcPr>
          <w:p>
            <w:pPr>
              <w:pStyle w:val="TableContents"/>
              <w:bidi w:val="0"/>
              <w:spacing w:before="0" w:after="283"/>
              <w:jc w:val="left"/>
              <w:rPr/>
            </w:pPr>
            <w:r>
              <w:rPr/>
              <w:t>Greater than 2.50 to 1.00</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0.25</w:t>
            </w:r>
          </w:p>
        </w:tc>
        <w:tc>
          <w:tcPr>
            <w:tcW w:w="275"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20" w:type="dxa"/>
            <w:tcBorders/>
            <w:vAlign w:val="bottom"/>
          </w:tcPr>
          <w:p>
            <w:pPr>
              <w:pStyle w:val="TableContents"/>
              <w:bidi w:val="0"/>
              <w:spacing w:before="0" w:after="283"/>
              <w:jc w:val="left"/>
              <w:rPr/>
            </w:pPr>
            <w:r>
              <w:rPr/>
              <w:t>  </w:t>
            </w:r>
          </w:p>
        </w:tc>
        <w:tc>
          <w:tcPr>
            <w:tcW w:w="5915" w:type="dxa"/>
            <w:tcBorders/>
            <w:vAlign w:val="bottom"/>
          </w:tcPr>
          <w:p>
            <w:pPr>
              <w:pStyle w:val="TableContents"/>
              <w:bidi w:val="0"/>
              <w:spacing w:before="0" w:after="283"/>
              <w:jc w:val="left"/>
              <w:rPr/>
            </w:pPr>
            <w:r>
              <w:rPr/>
              <w:t>Less than or equal to 2.50 to 1.00 but greater than 1.75 to 1.00</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0.75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68"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0.225</w:t>
            </w:r>
          </w:p>
        </w:tc>
        <w:tc>
          <w:tcPr>
            <w:tcW w:w="275" w:type="dxa"/>
            <w:tcBorders/>
            <w:vAlign w:val="bottom"/>
          </w:tcPr>
          <w:p>
            <w:pPr>
              <w:pStyle w:val="TableContents"/>
              <w:bidi w:val="0"/>
              <w:spacing w:before="0" w:after="283"/>
              <w:jc w:val="left"/>
              <w:rPr/>
            </w:pPr>
            <w:r>
              <w:rPr/>
              <w:t>% </w:t>
            </w:r>
          </w:p>
        </w:tc>
      </w:tr>
      <w:tr>
        <w:trPr/>
        <w:tc>
          <w:tcPr>
            <w:tcW w:w="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20" w:type="dxa"/>
            <w:tcBorders/>
            <w:shd w:fill="CCEEFF" w:val="clear"/>
            <w:vAlign w:val="bottom"/>
          </w:tcPr>
          <w:p>
            <w:pPr>
              <w:pStyle w:val="TableContents"/>
              <w:bidi w:val="0"/>
              <w:spacing w:before="0" w:after="283"/>
              <w:jc w:val="left"/>
              <w:rPr/>
            </w:pPr>
            <w:r>
              <w:rPr/>
              <w:t>  </w:t>
            </w:r>
          </w:p>
        </w:tc>
        <w:tc>
          <w:tcPr>
            <w:tcW w:w="5915" w:type="dxa"/>
            <w:tcBorders/>
            <w:shd w:fill="CCEEFF" w:val="clear"/>
            <w:vAlign w:val="bottom"/>
          </w:tcPr>
          <w:p>
            <w:pPr>
              <w:pStyle w:val="TableContents"/>
              <w:bidi w:val="0"/>
              <w:spacing w:before="0" w:after="283"/>
              <w:jc w:val="left"/>
              <w:rPr/>
            </w:pPr>
            <w:r>
              <w:rPr/>
              <w:t>Less than or equal to 1.75 to 1.00 but greater than 1.00 to 1.00</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44" w:type="dxa"/>
            <w:tcBorders/>
            <w:shd w:fill="CCEEFF" w:val="clear"/>
            <w:vAlign w:val="bottom"/>
          </w:tcPr>
          <w:p>
            <w:pPr>
              <w:pStyle w:val="TableContents"/>
              <w:bidi w:val="0"/>
              <w:spacing w:before="0" w:after="283"/>
              <w:jc w:val="right"/>
              <w:rPr/>
            </w:pPr>
            <w:r>
              <w:rPr/>
              <w:t>0.20</w:t>
            </w:r>
          </w:p>
        </w:tc>
        <w:tc>
          <w:tcPr>
            <w:tcW w:w="275" w:type="dxa"/>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20"/>
              </w:rPr>
            </w:pPr>
            <w:r>
              <w:rPr>
                <w:rFonts w:ascii="Times New Roman" w:hAnsi="Times New Roman"/>
                <w:sz w:val="20"/>
              </w:rPr>
              <w:t>IV</w:t>
            </w:r>
          </w:p>
        </w:tc>
        <w:tc>
          <w:tcPr>
            <w:tcW w:w="120" w:type="dxa"/>
            <w:tcBorders/>
            <w:vAlign w:val="bottom"/>
          </w:tcPr>
          <w:p>
            <w:pPr>
              <w:pStyle w:val="TableContents"/>
              <w:bidi w:val="0"/>
              <w:spacing w:before="0" w:after="283"/>
              <w:jc w:val="left"/>
              <w:rPr/>
            </w:pPr>
            <w:r>
              <w:rPr/>
              <w:t>  </w:t>
            </w:r>
          </w:p>
        </w:tc>
        <w:tc>
          <w:tcPr>
            <w:tcW w:w="5915" w:type="dxa"/>
            <w:tcBorders/>
            <w:vAlign w:val="bottom"/>
          </w:tcPr>
          <w:p>
            <w:pPr>
              <w:pStyle w:val="TableContents"/>
              <w:bidi w:val="0"/>
              <w:spacing w:before="0" w:after="283"/>
              <w:jc w:val="left"/>
              <w:rPr/>
            </w:pPr>
            <w:r>
              <w:rPr/>
              <w:t>Less than or equal to 1.00 to 1.00</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668"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44" w:type="dxa"/>
            <w:tcBorders/>
            <w:vAlign w:val="bottom"/>
          </w:tcPr>
          <w:p>
            <w:pPr>
              <w:pStyle w:val="TableContents"/>
              <w:bidi w:val="0"/>
              <w:spacing w:before="0" w:after="283"/>
              <w:jc w:val="right"/>
              <w:rPr/>
            </w:pPr>
            <w:r>
              <w:rPr/>
              <w:t>0.175</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defined in Section 7.1(a) of the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Margins and Commitment Fee Rates shall be determined in accordance with the foregoing table based on the Parent’s most recent consolidated financial statements. Adjustments, if any, to the Applicable Margins or Commitment Fee Rates shall be effective three (3) Business Days after the Administrative Agent has received the applicable financial statements pursuant to Section 6.1(a) or (b) and associated certificate delivered pursuant to Section 6.2(a) for the applicable fiscal quarter. If the Borrower fails to deliver such financial statements and certificate to the Administrative Agent within the period required pursuant to the Agreement, then, at the option of the Administrative Agent or at the request of the Required Lenders, the Applicable Margins and Commitment Fee Rates shall be the highest Applicable Margins and Commitment Fee Rates set forth in the foregoing table until the next Business Day after such consolidated financial statements and certificate are so delivered. The initial Applicable Margins and Commitment Fee Rates shall be set at the respective percentages set forth in Level IV. Upon delivery to the Administrative Agent of the Parent’s consolidated financial statements pursuant to Section 6.1 (a) or (b) and associated certificate delivered pursuant to Section 6.2(a) for the first full fiscal quarter ending after the Closing Date, the Applicable Margin and Commitment Fee Rates shall be reset in accordance with the above.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LETTER OF CREDIT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64"/>
        <w:gridCol w:w="144"/>
        <w:gridCol w:w="153"/>
        <w:gridCol w:w="1682"/>
        <w:gridCol w:w="62"/>
      </w:tblGrid>
      <w:tr>
        <w:trPr/>
        <w:tc>
          <w:tcPr>
            <w:tcW w:w="816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64" w:type="dxa"/>
            <w:tcBorders/>
            <w:vAlign w:val="bottom"/>
          </w:tcPr>
          <w:p>
            <w:pPr>
              <w:pStyle w:val="TableContents"/>
              <w:bidi w:val="0"/>
              <w:spacing w:before="0" w:after="283"/>
              <w:jc w:val="left"/>
              <w:rPr>
                <w:b/>
              </w:rPr>
            </w:pPr>
            <w:r>
              <w:rPr>
                <w:b/>
              </w:rPr>
              <w:t>NAME OF ISSUING LENDER</w:t>
            </w:r>
          </w:p>
        </w:tc>
        <w:tc>
          <w:tcPr>
            <w:tcW w:w="144"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bidi w:val="0"/>
              <w:spacing w:before="0" w:after="283"/>
              <w:jc w:val="center"/>
              <w:rPr>
                <w:b/>
              </w:rPr>
            </w:pPr>
            <w:r>
              <w:rPr>
                <w:b/>
              </w:rPr>
              <w:t>LETTER OF</w:t>
              <w:br/>
              <w:t>CREDIT</w:t>
              <w:br/>
              <w:t>COMMITMENT</w:t>
            </w:r>
          </w:p>
        </w:tc>
        <w:tc>
          <w:tcPr>
            <w:tcW w:w="62" w:type="dxa"/>
            <w:tcBorders/>
            <w:vAlign w:val="bottom"/>
          </w:tcPr>
          <w:p>
            <w:pPr>
              <w:pStyle w:val="TableContents"/>
              <w:bidi w:val="0"/>
              <w:spacing w:before="0" w:after="283"/>
              <w:jc w:val="left"/>
              <w:rPr/>
            </w:pPr>
            <w:r>
              <w:rPr/>
              <w:t> </w:t>
            </w:r>
          </w:p>
        </w:tc>
      </w:tr>
      <w:tr>
        <w:trPr/>
        <w:tc>
          <w:tcPr>
            <w:tcW w:w="8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14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100,000,000.00</w:t>
            </w:r>
          </w:p>
        </w:tc>
        <w:tc>
          <w:tcPr>
            <w:tcW w:w="62" w:type="dxa"/>
            <w:tcBorders/>
            <w:shd w:fill="CCEEFF" w:val="clear"/>
            <w:vAlign w:val="bottom"/>
          </w:tcPr>
          <w:p>
            <w:pPr>
              <w:pStyle w:val="TableContents"/>
              <w:bidi w:val="0"/>
              <w:spacing w:before="0" w:after="283"/>
              <w:jc w:val="left"/>
              <w:rPr/>
            </w:pPr>
            <w:r>
              <w:rPr/>
              <w:t> </w:t>
            </w:r>
          </w:p>
        </w:tc>
      </w:tr>
      <w:tr>
        <w:trPr/>
        <w:tc>
          <w:tcPr>
            <w:tcW w:w="81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682" w:type="dxa"/>
            <w:tcBorders/>
            <w:vAlign w:val="bottom"/>
          </w:tcPr>
          <w:p>
            <w:pPr>
              <w:pStyle w:val="TableContents"/>
              <w:bidi w:val="0"/>
              <w:spacing w:before="0" w:after="283"/>
              <w:jc w:val="right"/>
              <w:rPr>
                <w:b/>
              </w:rPr>
            </w:pPr>
            <w:r>
              <w:rPr>
                <w:b/>
              </w:rPr>
              <w:t>100,000,000.00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3.9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EXISTING LETTERS OF CREDIT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3"/>
        <w:gridCol w:w="131"/>
        <w:gridCol w:w="3571"/>
        <w:gridCol w:w="131"/>
        <w:gridCol w:w="145"/>
        <w:gridCol w:w="1460"/>
        <w:gridCol w:w="60"/>
        <w:gridCol w:w="131"/>
        <w:gridCol w:w="60"/>
        <w:gridCol w:w="1778"/>
        <w:gridCol w:w="65"/>
      </w:tblGrid>
      <w:tr>
        <w:trPr/>
        <w:tc>
          <w:tcPr>
            <w:tcW w:w="267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Letter of Credit No.</w:t>
            </w:r>
          </w:p>
        </w:tc>
        <w:tc>
          <w:tcPr>
            <w:tcW w:w="131" w:type="dxa"/>
            <w:tcBorders/>
            <w:vAlign w:val="bottom"/>
          </w:tcPr>
          <w:p>
            <w:pPr>
              <w:pStyle w:val="TableContents"/>
              <w:bidi w:val="0"/>
              <w:spacing w:before="0" w:after="283"/>
              <w:jc w:val="left"/>
              <w:rPr/>
            </w:pPr>
            <w:r>
              <w:rPr/>
              <w:t>  </w:t>
            </w:r>
          </w:p>
        </w:tc>
        <w:tc>
          <w:tcPr>
            <w:tcW w:w="35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Issuing Lender</w:t>
            </w:r>
          </w:p>
        </w:tc>
        <w:tc>
          <w:tcPr>
            <w:tcW w:w="131"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Amount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Expiry Date</w:t>
            </w:r>
          </w:p>
        </w:tc>
        <w:tc>
          <w:tcPr>
            <w:tcW w:w="65"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CPCS-265148</w:t>
            </w:r>
          </w:p>
        </w:tc>
        <w:tc>
          <w:tcPr>
            <w:tcW w:w="131" w:type="dxa"/>
            <w:tcBorders/>
            <w:shd w:fill="CCEEFF" w:val="clear"/>
            <w:vAlign w:val="bottom"/>
          </w:tcPr>
          <w:p>
            <w:pPr>
              <w:pStyle w:val="TableContents"/>
              <w:bidi w:val="0"/>
              <w:spacing w:before="0" w:after="283"/>
              <w:jc w:val="left"/>
              <w:rPr/>
            </w:pPr>
            <w:r>
              <w:rPr/>
              <w:t>  </w:t>
            </w:r>
          </w:p>
        </w:tc>
        <w:tc>
          <w:tcPr>
            <w:tcW w:w="3571" w:type="dxa"/>
            <w:tcBorders/>
            <w:shd w:fill="CCEEFF" w:val="clear"/>
            <w:vAlign w:val="bottom"/>
          </w:tcPr>
          <w:p>
            <w:pPr>
              <w:pStyle w:val="TableContents"/>
              <w:bidi w:val="0"/>
              <w:spacing w:before="0" w:after="283"/>
              <w:jc w:val="left"/>
              <w:rPr/>
            </w:pPr>
            <w:r>
              <w:rPr/>
              <w:t>JPMorgan Chase Bank, N.A.</w:t>
            </w:r>
          </w:p>
        </w:tc>
        <w:tc>
          <w:tcPr>
            <w:tcW w:w="1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4,115,554.00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May 1, 2027</w:t>
            </w:r>
          </w:p>
        </w:tc>
        <w:tc>
          <w:tcPr>
            <w:tcW w:w="65" w:type="dxa"/>
            <w:tcBorders/>
            <w:shd w:fill="CCEEFF" w:val="clear"/>
            <w:vAlign w:val="bottom"/>
          </w:tcPr>
          <w:p>
            <w:pPr>
              <w:pStyle w:val="TableContents"/>
              <w:bidi w:val="0"/>
              <w:spacing w:before="0" w:after="283"/>
              <w:jc w:val="left"/>
              <w:rPr/>
            </w:pPr>
            <w:r>
              <w:rPr/>
              <w:t> </w:t>
            </w:r>
          </w:p>
        </w:tc>
      </w:tr>
      <w:tr>
        <w:trPr/>
        <w:tc>
          <w:tcPr>
            <w:tcW w:w="2673" w:type="dxa"/>
            <w:tcBorders/>
          </w:tcPr>
          <w:p>
            <w:pPr>
              <w:pStyle w:val="TableContents"/>
              <w:bidi w:val="0"/>
              <w:spacing w:before="0" w:after="0"/>
              <w:jc w:val="left"/>
              <w:rPr>
                <w:rFonts w:ascii="Times New Roman" w:hAnsi="Times New Roman"/>
                <w:sz w:val="20"/>
              </w:rPr>
            </w:pPr>
            <w:r>
              <w:rPr>
                <w:rFonts w:ascii="Times New Roman" w:hAnsi="Times New Roman"/>
                <w:sz w:val="20"/>
              </w:rPr>
              <w:t>CPCS-672291</w:t>
            </w:r>
          </w:p>
        </w:tc>
        <w:tc>
          <w:tcPr>
            <w:tcW w:w="131" w:type="dxa"/>
            <w:tcBorders/>
            <w:vAlign w:val="bottom"/>
          </w:tcPr>
          <w:p>
            <w:pPr>
              <w:pStyle w:val="TableContents"/>
              <w:bidi w:val="0"/>
              <w:spacing w:before="0" w:after="283"/>
              <w:jc w:val="left"/>
              <w:rPr/>
            </w:pPr>
            <w:r>
              <w:rPr/>
              <w:t>  </w:t>
            </w:r>
          </w:p>
        </w:tc>
        <w:tc>
          <w:tcPr>
            <w:tcW w:w="3571" w:type="dxa"/>
            <w:tcBorders/>
            <w:vAlign w:val="bottom"/>
          </w:tcPr>
          <w:p>
            <w:pPr>
              <w:pStyle w:val="TableContents"/>
              <w:bidi w:val="0"/>
              <w:spacing w:before="0" w:after="283"/>
              <w:jc w:val="left"/>
              <w:rPr/>
            </w:pPr>
            <w:r>
              <w:rPr/>
              <w:t>JPMorgan Chase Bank, N.A.</w:t>
            </w:r>
          </w:p>
        </w:tc>
        <w:tc>
          <w:tcPr>
            <w:tcW w:w="13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30,000,000.00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8" w:type="dxa"/>
            <w:tcBorders/>
            <w:vAlign w:val="bottom"/>
          </w:tcPr>
          <w:p>
            <w:pPr>
              <w:pStyle w:val="TableContents"/>
              <w:bidi w:val="0"/>
              <w:spacing w:before="0" w:after="283"/>
              <w:jc w:val="right"/>
              <w:rPr/>
            </w:pPr>
            <w:r>
              <w:rPr/>
              <w:t>December 7, 2026</w:t>
            </w:r>
          </w:p>
        </w:tc>
        <w:tc>
          <w:tcPr>
            <w:tcW w:w="65"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NUSCGS054153</w:t>
            </w:r>
          </w:p>
        </w:tc>
        <w:tc>
          <w:tcPr>
            <w:tcW w:w="131" w:type="dxa"/>
            <w:tcBorders/>
            <w:shd w:fill="CCEEFF" w:val="clear"/>
            <w:vAlign w:val="bottom"/>
          </w:tcPr>
          <w:p>
            <w:pPr>
              <w:pStyle w:val="TableContents"/>
              <w:bidi w:val="0"/>
              <w:spacing w:before="0" w:after="283"/>
              <w:jc w:val="left"/>
              <w:rPr/>
            </w:pPr>
            <w:r>
              <w:rPr/>
              <w:t>  </w:t>
            </w:r>
          </w:p>
        </w:tc>
        <w:tc>
          <w:tcPr>
            <w:tcW w:w="3571" w:type="dxa"/>
            <w:tcBorders/>
            <w:shd w:fill="CCEEFF" w:val="clear"/>
            <w:vAlign w:val="bottom"/>
          </w:tcPr>
          <w:p>
            <w:pPr>
              <w:pStyle w:val="TableContents"/>
              <w:bidi w:val="0"/>
              <w:spacing w:before="0" w:after="283"/>
              <w:jc w:val="left"/>
              <w:rPr/>
            </w:pPr>
            <w:r>
              <w:rPr/>
              <w:t>JPMorgan Chase Bank, N.A.</w:t>
            </w:r>
          </w:p>
        </w:tc>
        <w:tc>
          <w:tcPr>
            <w:tcW w:w="1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390,000.00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July 30, 2027</w:t>
            </w:r>
          </w:p>
        </w:tc>
        <w:tc>
          <w:tcPr>
            <w:tcW w:w="65" w:type="dxa"/>
            <w:tcBorders/>
            <w:shd w:fill="CCEEFF" w:val="clear"/>
            <w:vAlign w:val="bottom"/>
          </w:tcPr>
          <w:p>
            <w:pPr>
              <w:pStyle w:val="TableContents"/>
              <w:bidi w:val="0"/>
              <w:spacing w:before="0" w:after="283"/>
              <w:jc w:val="left"/>
              <w:rPr/>
            </w:pPr>
            <w:r>
              <w:rPr/>
              <w:t> </w:t>
            </w:r>
          </w:p>
        </w:tc>
      </w:tr>
      <w:tr>
        <w:trPr/>
        <w:tc>
          <w:tcPr>
            <w:tcW w:w="2673" w:type="dxa"/>
            <w:tcBorders/>
          </w:tcPr>
          <w:p>
            <w:pPr>
              <w:pStyle w:val="TableContents"/>
              <w:bidi w:val="0"/>
              <w:spacing w:before="0" w:after="0"/>
              <w:jc w:val="left"/>
              <w:rPr>
                <w:rFonts w:ascii="Times New Roman" w:hAnsi="Times New Roman"/>
                <w:sz w:val="20"/>
              </w:rPr>
            </w:pPr>
            <w:r>
              <w:rPr>
                <w:rFonts w:ascii="Times New Roman" w:hAnsi="Times New Roman"/>
                <w:sz w:val="20"/>
              </w:rPr>
              <w:t>P-240687</w:t>
            </w:r>
          </w:p>
        </w:tc>
        <w:tc>
          <w:tcPr>
            <w:tcW w:w="131" w:type="dxa"/>
            <w:tcBorders/>
            <w:vAlign w:val="bottom"/>
          </w:tcPr>
          <w:p>
            <w:pPr>
              <w:pStyle w:val="TableContents"/>
              <w:bidi w:val="0"/>
              <w:spacing w:before="0" w:after="283"/>
              <w:jc w:val="left"/>
              <w:rPr/>
            </w:pPr>
            <w:r>
              <w:rPr/>
              <w:t>  </w:t>
            </w:r>
          </w:p>
        </w:tc>
        <w:tc>
          <w:tcPr>
            <w:tcW w:w="3571" w:type="dxa"/>
            <w:tcBorders/>
            <w:vAlign w:val="bottom"/>
          </w:tcPr>
          <w:p>
            <w:pPr>
              <w:pStyle w:val="TableContents"/>
              <w:bidi w:val="0"/>
              <w:spacing w:before="0" w:after="283"/>
              <w:jc w:val="left"/>
              <w:rPr/>
            </w:pPr>
            <w:r>
              <w:rPr/>
              <w:t>JPMorgan Chase Bank, N.A.</w:t>
            </w:r>
          </w:p>
        </w:tc>
        <w:tc>
          <w:tcPr>
            <w:tcW w:w="13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60" w:type="dxa"/>
            <w:tcBorders/>
            <w:vAlign w:val="bottom"/>
          </w:tcPr>
          <w:p>
            <w:pPr>
              <w:pStyle w:val="TableContents"/>
              <w:bidi w:val="0"/>
              <w:spacing w:before="0" w:after="283"/>
              <w:jc w:val="right"/>
              <w:rPr/>
            </w:pPr>
            <w:r>
              <w:rPr/>
              <w:t>130,335.00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8" w:type="dxa"/>
            <w:tcBorders/>
            <w:vAlign w:val="bottom"/>
          </w:tcPr>
          <w:p>
            <w:pPr>
              <w:pStyle w:val="TableContents"/>
              <w:bidi w:val="0"/>
              <w:spacing w:before="0" w:after="283"/>
              <w:jc w:val="right"/>
              <w:rPr/>
            </w:pPr>
            <w:r>
              <w:rPr/>
              <w:t>January 5, 2027</w:t>
            </w:r>
          </w:p>
        </w:tc>
        <w:tc>
          <w:tcPr>
            <w:tcW w:w="65" w:type="dxa"/>
            <w:tcBorders/>
            <w:vAlign w:val="bottom"/>
          </w:tcPr>
          <w:p>
            <w:pPr>
              <w:pStyle w:val="TableContents"/>
              <w:bidi w:val="0"/>
              <w:spacing w:before="0" w:after="283"/>
              <w:jc w:val="left"/>
              <w:rPr/>
            </w:pPr>
            <w:r>
              <w:rPr/>
              <w:t> </w:t>
            </w:r>
          </w:p>
        </w:tc>
      </w:tr>
      <w:tr>
        <w:trPr/>
        <w:tc>
          <w:tcPr>
            <w:tcW w:w="26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P-279384</w:t>
            </w:r>
          </w:p>
        </w:tc>
        <w:tc>
          <w:tcPr>
            <w:tcW w:w="131" w:type="dxa"/>
            <w:tcBorders/>
            <w:shd w:fill="CCEEFF" w:val="clear"/>
            <w:vAlign w:val="bottom"/>
          </w:tcPr>
          <w:p>
            <w:pPr>
              <w:pStyle w:val="TableContents"/>
              <w:bidi w:val="0"/>
              <w:spacing w:before="0" w:after="283"/>
              <w:jc w:val="left"/>
              <w:rPr/>
            </w:pPr>
            <w:r>
              <w:rPr/>
              <w:t>  </w:t>
            </w:r>
          </w:p>
        </w:tc>
        <w:tc>
          <w:tcPr>
            <w:tcW w:w="3571" w:type="dxa"/>
            <w:tcBorders/>
            <w:shd w:fill="CCEEFF" w:val="clear"/>
            <w:vAlign w:val="bottom"/>
          </w:tcPr>
          <w:p>
            <w:pPr>
              <w:pStyle w:val="TableContents"/>
              <w:bidi w:val="0"/>
              <w:spacing w:before="0" w:after="283"/>
              <w:jc w:val="left"/>
              <w:rPr/>
            </w:pPr>
            <w:r>
              <w:rPr/>
              <w:t>JPMorgan Chase Bank, N.A.</w:t>
            </w:r>
          </w:p>
        </w:tc>
        <w:tc>
          <w:tcPr>
            <w:tcW w:w="13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8" w:type="dxa"/>
            <w:tcBorders/>
            <w:shd w:fill="CCEEFF" w:val="clear"/>
            <w:vAlign w:val="bottom"/>
          </w:tcPr>
          <w:p>
            <w:pPr>
              <w:pStyle w:val="TableContents"/>
              <w:bidi w:val="0"/>
              <w:spacing w:before="0" w:after="283"/>
              <w:jc w:val="right"/>
              <w:rPr/>
            </w:pPr>
            <w:r>
              <w:rPr/>
              <w:t>January 5, 2027</w:t>
            </w:r>
          </w:p>
        </w:tc>
        <w:tc>
          <w:tcPr>
            <w:tcW w:w="65"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REVOLVING CREDIT NOTE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 xml:space="preserve">This note is exempt from State of Florida documentary stamp tax because it is not secured by a mortgage on Florida real property and was executed by Borrower, and delivered to </w:t>
      </w:r>
      <w:r>
        <w:rPr>
          <w:rFonts w:ascii="Times New Roman" w:hAnsi="Times New Roman"/>
          <w:b/>
          <w:i/>
          <w:sz w:val="20"/>
        </w:rPr>
        <w:t>[</w:t>
      </w:r>
      <w:r>
        <w:rPr>
          <w:rFonts w:ascii="Times New Roman" w:hAnsi="Times New Roman"/>
          <w:i/>
          <w:sz w:val="20"/>
        </w:rPr>
        <w:t>insert appropriate lender name</w:t>
      </w:r>
      <w:r>
        <w:rPr>
          <w:rFonts w:ascii="Times New Roman" w:hAnsi="Times New Roman"/>
          <w:b/>
          <w:i/>
          <w:sz w:val="20"/>
        </w:rPr>
        <w:t>]</w:t>
      </w:r>
      <w:r>
        <w:rPr>
          <w:rFonts w:ascii="Times New Roman" w:hAnsi="Times New Roman"/>
          <w:sz w:val="20"/>
        </w:rPr>
        <w:t xml:space="preserve"> </w:t>
      </w:r>
      <w:r>
        <w:rPr>
          <w:rFonts w:ascii="Times New Roman" w:hAnsi="Times New Roman"/>
          <w:i/>
          <w:sz w:val="20"/>
        </w:rPr>
        <w:t>outside of the State of Florida. See Rule</w:t>
      </w:r>
      <w:r>
        <w:rPr>
          <w:rFonts w:ascii="Times New Roman" w:hAnsi="Times New Roman"/>
          <w:sz w:val="20"/>
        </w:rPr>
        <w:t> </w:t>
      </w:r>
      <w:r>
        <w:rPr>
          <w:rFonts w:ascii="Times New Roman" w:hAnsi="Times New Roman"/>
          <w:i/>
          <w:sz w:val="20"/>
        </w:rPr>
        <w:t>12B-4.053(34) Fla. Admin. Code.</w:t>
      </w:r>
      <w:r>
        <w:rPr>
          <w:rFonts w:ascii="Times New Roman" w:hAnsi="Times New Roman"/>
          <w:b/>
          <w:sz w:val="20"/>
        </w:rPr>
        <w:t>]</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REVOLVING CREDIT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19"/>
        <w:gridCol w:w="120"/>
        <w:gridCol w:w="3707"/>
        <w:gridCol w:w="121"/>
        <w:gridCol w:w="3938"/>
      </w:tblGrid>
      <w:tr>
        <w:trPr/>
        <w:tc>
          <w:tcPr>
            <w:tcW w:w="2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jc w:val="left"/>
              <w:rPr/>
            </w:pPr>
            <w:r>
              <w:rPr/>
              <w:t>REVOLVING CREDIT</w:t>
            </w:r>
          </w:p>
          <w:p>
            <w:pPr>
              <w:pStyle w:val="TableContents"/>
              <w:bidi w:val="0"/>
              <w:spacing w:before="0" w:after="20"/>
              <w:jc w:val="left"/>
              <w:rPr>
                <w:rFonts w:ascii="Times New Roman" w:hAnsi="Times New Roman"/>
                <w:sz w:val="20"/>
              </w:rPr>
            </w:pPr>
            <w:r>
              <w:rPr>
                <w:rFonts w:ascii="Times New Roman" w:hAnsi="Times New Roman"/>
                <w:sz w:val="20"/>
              </w:rPr>
              <w:t>COMMITMENT:</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938" w:type="dxa"/>
            <w:tcBorders/>
          </w:tcPr>
          <w:p>
            <w:pPr>
              <w:pStyle w:val="TableContents"/>
              <w:bidi w:val="0"/>
              <w:spacing w:before="0" w:after="283"/>
              <w:jc w:val="left"/>
              <w:rPr>
                <w:sz w:val="4"/>
                <w:szCs w:val="4"/>
              </w:rPr>
            </w:pPr>
            <w:r>
              <w:rPr>
                <w:sz w:val="4"/>
                <w:szCs w:val="4"/>
              </w:rPr>
            </w:r>
          </w:p>
        </w:tc>
      </w:tr>
      <w:tr>
        <w:trPr/>
        <w:tc>
          <w:tcPr>
            <w:tcW w:w="2319" w:type="dxa"/>
            <w:tcBorders/>
          </w:tcPr>
          <w:p>
            <w:pPr>
              <w:pStyle w:val="TableContents"/>
              <w:bidi w:val="0"/>
              <w:spacing w:before="0" w:after="283"/>
              <w:jc w:val="left"/>
              <w:rPr/>
            </w:pPr>
            <w:r>
              <w:rPr/>
              <w:t>$____________________</w:t>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938" w:type="dxa"/>
            <w:tcBorders/>
          </w:tcPr>
          <w:p>
            <w:pPr>
              <w:pStyle w:val="TableContents"/>
              <w:bidi w:val="0"/>
              <w:spacing w:before="0" w:after="283"/>
              <w:jc w:val="right"/>
              <w:rPr/>
            </w:pPr>
            <w:r>
              <w:rPr/>
              <w:t>New York, New York</w:t>
            </w:r>
          </w:p>
        </w:tc>
      </w:tr>
      <w:tr>
        <w:trPr/>
        <w:tc>
          <w:tcPr>
            <w:tcW w:w="23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938" w:type="dxa"/>
            <w:tcBorders/>
          </w:tcPr>
          <w:p>
            <w:pPr>
              <w:pStyle w:val="TableContents"/>
              <w:bidi w:val="0"/>
              <w:spacing w:before="0" w:after="283"/>
              <w:jc w:val="right"/>
              <w:rPr/>
            </w:pPr>
            <w:r>
              <w:rPr/>
              <w:t>_________, 20__  </w:t>
            </w:r>
          </w:p>
        </w:tc>
      </w:tr>
    </w:tbl>
    <w:p>
      <w:pPr>
        <w:pStyle w:val="TextBody"/>
        <w:bidi w:val="0"/>
        <w:spacing w:before="240" w:after="0"/>
        <w:jc w:val="left"/>
        <w:rPr>
          <w:rFonts w:ascii="Times New Roman" w:hAnsi="Times New Roman"/>
          <w:sz w:val="20"/>
        </w:rPr>
      </w:pPr>
      <w:r>
        <w:rPr>
          <w:rFonts w:ascii="Times New Roman" w:hAnsi="Times New Roman"/>
          <w:sz w:val="20"/>
        </w:rPr>
        <w:t>FOR VALUE RECEIVED, LANDSTAR SYSTEM HOLDINGS, INC., a Delaware corporation (the “</w:t>
      </w:r>
      <w:r>
        <w:rPr>
          <w:rFonts w:ascii="Times New Roman" w:hAnsi="Times New Roman"/>
          <w:sz w:val="20"/>
          <w:u w:val="single"/>
        </w:rPr>
        <w:t>Borrower</w:t>
      </w:r>
      <w:r>
        <w:rPr>
          <w:rFonts w:ascii="Times New Roman" w:hAnsi="Times New Roman"/>
          <w:sz w:val="20"/>
        </w:rPr>
        <w:t>”), promises to pay to _______________ (the “</w:t>
      </w:r>
      <w:r>
        <w:rPr>
          <w:rFonts w:ascii="Times New Roman" w:hAnsi="Times New Roman"/>
          <w:sz w:val="20"/>
          <w:u w:val="single"/>
        </w:rPr>
        <w:t>Lender</w:t>
      </w:r>
      <w:r>
        <w:rPr>
          <w:rFonts w:ascii="Times New Roman" w:hAnsi="Times New Roman"/>
          <w:sz w:val="20"/>
        </w:rPr>
        <w:t>”) or its registered assigns on the Termination Date, at the Applicable Payment Office of JPMorgan Chase Bank, N.A., as administrative agent under the Credit Agreement described below (in such capacity, the “</w:t>
      </w:r>
      <w:r>
        <w:rPr>
          <w:rFonts w:ascii="Times New Roman" w:hAnsi="Times New Roman"/>
          <w:sz w:val="20"/>
          <w:u w:val="single"/>
        </w:rPr>
        <w:t>Administrative Agent</w:t>
      </w:r>
      <w:r>
        <w:rPr>
          <w:rFonts w:ascii="Times New Roman" w:hAnsi="Times New Roman"/>
          <w:sz w:val="20"/>
        </w:rPr>
        <w:t>”), in lawful money of the United States of America (or, if any Revolving Credit Loans are denominated in a Foreign Currency, then in lawful money of such Foreign Currency) and in immediately available funds, the aggregate unpaid principal amount of all Revolving Credit Loans made by the Lender to the Borrower. The Borrower further agrees to pay interest at said office, in like money (except as otherwise provided in the Credit Agreement for any Revolving Credit Loans denominated in a Foreign Currency), from the date hereof on the unpaid principal amount hereof at the rates and on the dates specified in Section 2.9 of the Third Amended and Restated Credit Agreement, dated as of June 30, 2026, among the Borrower, Landstar System, Inc., the Subsidiaries of the Borrower signatories thereto, the Lender, the several other banks and other financial institutions from time to time parties thereto, and the Administrative Agent (as the same may from time to time be amended, restated, modified or supplemented, the “</w:t>
      </w:r>
      <w:r>
        <w:rPr>
          <w:rFonts w:ascii="Times New Roman" w:hAnsi="Times New Roman"/>
          <w:sz w:val="20"/>
          <w:u w:val="single"/>
        </w:rPr>
        <w:t>Credit Agreement</w:t>
      </w:r>
      <w:r>
        <w:rPr>
          <w:rFonts w:ascii="Times New Roman" w:hAnsi="Times New Roman"/>
          <w:sz w:val="20"/>
        </w:rPr>
        <w:t xml:space="preserve">”; terms defined therein being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Revolving Credit Notes referred to in the Credit Agreement, is entitled to the benefits thereof, and is subject to prepayment in whole or in part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is authorized to record the date, currency, amount and Type of each Revolving Credit Loan made by the Lender to the Borrower pursuant to Section 2.2 of the Credit Agreement, each continuation thereof, each conversion of all or a portion thereof to another Type, the date and amount of each payment or prepayment of principal thereof, and the length of each Interest Period with respect thereto, on the schedule annexed hereto and made a part hereof, and any such recordation or any such information recorded on such Lender’s internal books and records and then attached to this Note in the form of the schedule attached hereto shall constitute prima facie evidence of the accuracy of the information so recorded; </w:t>
      </w:r>
      <w:r>
        <w:rPr>
          <w:rFonts w:ascii="Times New Roman" w:hAnsi="Times New Roman"/>
          <w:sz w:val="20"/>
          <w:u w:val="single"/>
        </w:rPr>
        <w:t>provided</w:t>
      </w:r>
      <w:r>
        <w:rPr>
          <w:rFonts w:ascii="Times New Roman" w:hAnsi="Times New Roman"/>
          <w:sz w:val="20"/>
        </w:rPr>
        <w:t xml:space="preserve"> that, the failure of the Lender to make such recordation (or any error in such recordation) shall not affect the obligations of the Borrower hereunder or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Payment and performance of this Note is guaranteed as set forth in the Subsidiaries Guarantee and the Parent Guarantee, and shall be secured by each Pledge Agreement delivered pursuant to the terms of the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occurrence of any one or more of the Events of Default specified in the Credit Agreement, all amounts then remaining unpaid on this Note shall become, or may be declared to be, immediately due and payable all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waives presentment, demand, protest or notice of any kind in connection with this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AND INTERPRETED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HOLDINGS,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A To Revolving Credit Note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LOANS, CONVERSIONS AND PAYMENTS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WITH RESPECT TO ABR LOANS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9"/>
        <w:gridCol w:w="120"/>
        <w:gridCol w:w="2265"/>
        <w:gridCol w:w="120"/>
        <w:gridCol w:w="2265"/>
        <w:gridCol w:w="298"/>
        <w:gridCol w:w="1198"/>
        <w:gridCol w:w="120"/>
        <w:gridCol w:w="1320"/>
      </w:tblGrid>
      <w:tr>
        <w:trPr/>
        <w:tc>
          <w:tcPr>
            <w:tcW w:w="24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4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c>
          <w:tcPr>
            <w:tcW w:w="120" w:type="dxa"/>
            <w:tcBorders/>
            <w:vAlign w:val="bottom"/>
          </w:tcPr>
          <w:p>
            <w:pPr>
              <w:pStyle w:val="TableContents"/>
              <w:bidi w:val="0"/>
              <w:spacing w:before="0" w:after="283"/>
              <w:jc w:val="left"/>
              <w:rPr/>
            </w:pPr>
            <w:r>
              <w:rPr/>
              <w:t>  </w:t>
            </w:r>
          </w:p>
        </w:tc>
        <w:tc>
          <w:tcPr>
            <w:tcW w:w="22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ABR</w:t>
            </w:r>
          </w:p>
          <w:p>
            <w:pPr>
              <w:pStyle w:val="TableContents"/>
              <w:bidi w:val="0"/>
              <w:spacing w:before="0" w:after="0"/>
              <w:jc w:val="center"/>
              <w:rPr>
                <w:rFonts w:ascii="Times New Roman" w:hAnsi="Times New Roman"/>
                <w:sz w:val="16"/>
              </w:rPr>
            </w:pPr>
            <w:r>
              <w:rPr>
                <w:rFonts w:ascii="Times New Roman" w:hAnsi="Times New Roman"/>
                <w:sz w:val="16"/>
              </w:rPr>
              <w:t>Loans Made or</w:t>
            </w:r>
          </w:p>
          <w:p>
            <w:pPr>
              <w:pStyle w:val="TableContents"/>
              <w:bidi w:val="0"/>
              <w:spacing w:before="0" w:after="0"/>
              <w:jc w:val="center"/>
              <w:rPr>
                <w:rFonts w:ascii="Times New Roman" w:hAnsi="Times New Roman"/>
                <w:sz w:val="16"/>
              </w:rPr>
            </w:pPr>
            <w:r>
              <w:rPr>
                <w:rFonts w:ascii="Times New Roman" w:hAnsi="Times New Roman"/>
                <w:sz w:val="16"/>
              </w:rPr>
              <w:t>Converted from</w:t>
            </w:r>
          </w:p>
          <w:p>
            <w:pPr>
              <w:pStyle w:val="TableContents"/>
              <w:bidi w:val="0"/>
              <w:spacing w:before="0" w:after="0"/>
              <w:jc w:val="center"/>
              <w:rPr>
                <w:rFonts w:ascii="Times New Roman" w:hAnsi="Times New Roman"/>
                <w:sz w:val="16"/>
              </w:rPr>
            </w:pPr>
            <w:r>
              <w:rPr>
                <w:rFonts w:ascii="Times New Roman" w:hAnsi="Times New Roman"/>
                <w:sz w:val="16"/>
              </w:rPr>
              <w:t>Term Benchmark</w:t>
            </w:r>
          </w:p>
          <w:p>
            <w:pPr>
              <w:pStyle w:val="TableContents"/>
              <w:bidi w:val="0"/>
              <w:spacing w:before="0" w:after="20"/>
              <w:jc w:val="center"/>
              <w:rPr>
                <w:rFonts w:ascii="Times New Roman" w:hAnsi="Times New Roman"/>
                <w:sz w:val="16"/>
              </w:rPr>
            </w:pPr>
            <w:r>
              <w:rPr>
                <w:rFonts w:ascii="Times New Roman" w:hAnsi="Times New Roman"/>
                <w:sz w:val="16"/>
              </w:rPr>
              <w:t>Loans</w:t>
            </w:r>
          </w:p>
        </w:tc>
        <w:tc>
          <w:tcPr>
            <w:tcW w:w="120" w:type="dxa"/>
            <w:tcBorders/>
            <w:vAlign w:val="bottom"/>
          </w:tcPr>
          <w:p>
            <w:pPr>
              <w:pStyle w:val="TableContents"/>
              <w:bidi w:val="0"/>
              <w:spacing w:before="0" w:after="283"/>
              <w:jc w:val="left"/>
              <w:rPr/>
            </w:pPr>
            <w:r>
              <w:rPr/>
              <w:t>  </w:t>
            </w:r>
          </w:p>
        </w:tc>
        <w:tc>
          <w:tcPr>
            <w:tcW w:w="226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ABR</w:t>
            </w:r>
          </w:p>
          <w:p>
            <w:pPr>
              <w:pStyle w:val="TableContents"/>
              <w:bidi w:val="0"/>
              <w:spacing w:before="0" w:after="0"/>
              <w:jc w:val="center"/>
              <w:rPr>
                <w:rFonts w:ascii="Times New Roman" w:hAnsi="Times New Roman"/>
                <w:sz w:val="16"/>
              </w:rPr>
            </w:pPr>
            <w:r>
              <w:rPr>
                <w:rFonts w:ascii="Times New Roman" w:hAnsi="Times New Roman"/>
                <w:sz w:val="16"/>
              </w:rPr>
              <w:t>Loans Paid or</w:t>
            </w:r>
          </w:p>
          <w:p>
            <w:pPr>
              <w:pStyle w:val="TableContents"/>
              <w:bidi w:val="0"/>
              <w:spacing w:before="0" w:after="0"/>
              <w:jc w:val="center"/>
              <w:rPr>
                <w:rFonts w:ascii="Times New Roman" w:hAnsi="Times New Roman"/>
                <w:sz w:val="16"/>
              </w:rPr>
            </w:pPr>
            <w:r>
              <w:rPr>
                <w:rFonts w:ascii="Times New Roman" w:hAnsi="Times New Roman"/>
                <w:sz w:val="16"/>
              </w:rPr>
              <w:t>Converted into</w:t>
            </w:r>
          </w:p>
          <w:p>
            <w:pPr>
              <w:pStyle w:val="TableContents"/>
              <w:bidi w:val="0"/>
              <w:spacing w:before="0" w:after="0"/>
              <w:jc w:val="center"/>
              <w:rPr>
                <w:rFonts w:ascii="Times New Roman" w:hAnsi="Times New Roman"/>
                <w:sz w:val="16"/>
              </w:rPr>
            </w:pPr>
            <w:r>
              <w:rPr>
                <w:rFonts w:ascii="Times New Roman" w:hAnsi="Times New Roman"/>
                <w:sz w:val="16"/>
              </w:rPr>
              <w:t>Term Benchmark</w:t>
            </w:r>
          </w:p>
          <w:p>
            <w:pPr>
              <w:pStyle w:val="TableContents"/>
              <w:bidi w:val="0"/>
              <w:spacing w:before="0" w:after="20"/>
              <w:jc w:val="center"/>
              <w:rPr>
                <w:rFonts w:ascii="Times New Roman" w:hAnsi="Times New Roman"/>
                <w:sz w:val="16"/>
              </w:rPr>
            </w:pPr>
            <w:r>
              <w:rPr>
                <w:rFonts w:ascii="Times New Roman" w:hAnsi="Times New Roman"/>
                <w:sz w:val="16"/>
              </w:rPr>
              <w:t>Loans</w:t>
            </w:r>
          </w:p>
        </w:tc>
        <w:tc>
          <w:tcPr>
            <w:tcW w:w="298" w:type="dxa"/>
            <w:tcBorders/>
            <w:vAlign w:val="bottom"/>
          </w:tcPr>
          <w:p>
            <w:pPr>
              <w:pStyle w:val="TableContents"/>
              <w:bidi w:val="0"/>
              <w:spacing w:before="0" w:after="283"/>
              <w:jc w:val="left"/>
              <w:rPr/>
            </w:pPr>
            <w:r>
              <w:rPr/>
              <w:t>  </w:t>
            </w:r>
          </w:p>
        </w:tc>
        <w:tc>
          <w:tcPr>
            <w:tcW w:w="11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Unpaid Principal</w:t>
              <w:br/>
              <w:t>Balance of ABR</w:t>
              <w:br/>
              <w:t>Loans</w:t>
            </w:r>
          </w:p>
        </w:tc>
        <w:tc>
          <w:tcPr>
            <w:tcW w:w="120" w:type="dxa"/>
            <w:tcBorders/>
            <w:vAlign w:val="bottom"/>
          </w:tcPr>
          <w:p>
            <w:pPr>
              <w:pStyle w:val="TableContents"/>
              <w:bidi w:val="0"/>
              <w:spacing w:before="0" w:after="283"/>
              <w:jc w:val="left"/>
              <w:rPr/>
            </w:pPr>
            <w:r>
              <w:rPr/>
              <w:t>  </w:t>
            </w:r>
          </w:p>
        </w:tc>
        <w:tc>
          <w:tcPr>
            <w:tcW w:w="13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Notation Made By</w:t>
            </w:r>
          </w:p>
        </w:tc>
      </w:tr>
      <w:tr>
        <w:trPr/>
        <w:tc>
          <w:tcPr>
            <w:tcW w:w="2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0" w:type="dxa"/>
            <w:tcBorders/>
          </w:tcPr>
          <w:p>
            <w:pPr>
              <w:pStyle w:val="TableContents"/>
              <w:bidi w:val="0"/>
              <w:spacing w:before="0" w:after="283"/>
              <w:jc w:val="left"/>
              <w:rPr>
                <w:sz w:val="4"/>
                <w:szCs w:val="4"/>
              </w:rPr>
            </w:pPr>
            <w:r>
              <w:rPr>
                <w:sz w:val="4"/>
                <w:szCs w:val="4"/>
              </w:rPr>
            </w:r>
          </w:p>
        </w:tc>
      </w:tr>
      <w:tr>
        <w:trPr/>
        <w:tc>
          <w:tcPr>
            <w:tcW w:w="2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0" w:type="dxa"/>
            <w:tcBorders/>
          </w:tcPr>
          <w:p>
            <w:pPr>
              <w:pStyle w:val="TableContents"/>
              <w:bidi w:val="0"/>
              <w:spacing w:before="0" w:after="283"/>
              <w:jc w:val="left"/>
              <w:rPr>
                <w:sz w:val="4"/>
                <w:szCs w:val="4"/>
              </w:rPr>
            </w:pPr>
            <w:r>
              <w:rPr>
                <w:sz w:val="4"/>
                <w:szCs w:val="4"/>
              </w:rPr>
            </w:r>
          </w:p>
        </w:tc>
      </w:tr>
      <w:tr>
        <w:trPr/>
        <w:tc>
          <w:tcPr>
            <w:tcW w:w="2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0" w:type="dxa"/>
            <w:tcBorders/>
          </w:tcPr>
          <w:p>
            <w:pPr>
              <w:pStyle w:val="TableContents"/>
              <w:bidi w:val="0"/>
              <w:spacing w:before="0" w:after="283"/>
              <w:jc w:val="left"/>
              <w:rPr>
                <w:sz w:val="4"/>
                <w:szCs w:val="4"/>
              </w:rPr>
            </w:pPr>
            <w:r>
              <w:rPr>
                <w:sz w:val="4"/>
                <w:szCs w:val="4"/>
              </w:rPr>
            </w:r>
          </w:p>
        </w:tc>
      </w:tr>
      <w:tr>
        <w:trPr/>
        <w:tc>
          <w:tcPr>
            <w:tcW w:w="2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0" w:type="dxa"/>
            <w:tcBorders/>
          </w:tcPr>
          <w:p>
            <w:pPr>
              <w:pStyle w:val="TableContents"/>
              <w:bidi w:val="0"/>
              <w:spacing w:before="0" w:after="283"/>
              <w:jc w:val="left"/>
              <w:rPr>
                <w:sz w:val="4"/>
                <w:szCs w:val="4"/>
              </w:rPr>
            </w:pPr>
            <w:r>
              <w:rPr>
                <w:sz w:val="4"/>
                <w:szCs w:val="4"/>
              </w:rPr>
            </w:r>
          </w:p>
        </w:tc>
      </w:tr>
      <w:tr>
        <w:trPr/>
        <w:tc>
          <w:tcPr>
            <w:tcW w:w="2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B To Revolving Credit Note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LOANS, CONVERSIONS AND PAYMENTS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WITH RESPECT TO TERM BENCHMARK LOANS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5"/>
        <w:gridCol w:w="121"/>
        <w:gridCol w:w="2163"/>
        <w:gridCol w:w="121"/>
        <w:gridCol w:w="2163"/>
        <w:gridCol w:w="297"/>
        <w:gridCol w:w="1327"/>
        <w:gridCol w:w="121"/>
        <w:gridCol w:w="1337"/>
      </w:tblGrid>
      <w:tr>
        <w:trPr/>
        <w:tc>
          <w:tcPr>
            <w:tcW w:w="25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c>
          <w:tcPr>
            <w:tcW w:w="121" w:type="dxa"/>
            <w:tcBorders/>
            <w:vAlign w:val="bottom"/>
          </w:tcPr>
          <w:p>
            <w:pPr>
              <w:pStyle w:val="TableContents"/>
              <w:bidi w:val="0"/>
              <w:spacing w:before="0" w:after="283"/>
              <w:jc w:val="left"/>
              <w:rPr/>
            </w:pPr>
            <w:r>
              <w:rPr/>
              <w:t>  </w:t>
            </w:r>
          </w:p>
        </w:tc>
        <w:tc>
          <w:tcPr>
            <w:tcW w:w="216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Term</w:t>
            </w:r>
          </w:p>
          <w:p>
            <w:pPr>
              <w:pStyle w:val="TableContents"/>
              <w:bidi w:val="0"/>
              <w:spacing w:before="0" w:after="0"/>
              <w:jc w:val="center"/>
              <w:rPr>
                <w:rFonts w:ascii="Times New Roman" w:hAnsi="Times New Roman"/>
                <w:sz w:val="16"/>
              </w:rPr>
            </w:pPr>
            <w:r>
              <w:rPr>
                <w:rFonts w:ascii="Times New Roman" w:hAnsi="Times New Roman"/>
                <w:sz w:val="16"/>
              </w:rPr>
              <w:t>Benchmark Loans</w:t>
            </w:r>
          </w:p>
          <w:p>
            <w:pPr>
              <w:pStyle w:val="TableContents"/>
              <w:bidi w:val="0"/>
              <w:spacing w:before="0" w:after="0"/>
              <w:jc w:val="center"/>
              <w:rPr>
                <w:rFonts w:ascii="Times New Roman" w:hAnsi="Times New Roman"/>
                <w:sz w:val="16"/>
              </w:rPr>
            </w:pPr>
            <w:r>
              <w:rPr>
                <w:rFonts w:ascii="Times New Roman" w:hAnsi="Times New Roman"/>
                <w:sz w:val="16"/>
              </w:rPr>
              <w:t>Made or Converted</w:t>
            </w:r>
          </w:p>
          <w:p>
            <w:pPr>
              <w:pStyle w:val="TableContents"/>
              <w:bidi w:val="0"/>
              <w:spacing w:before="0" w:after="20"/>
              <w:jc w:val="center"/>
              <w:rPr>
                <w:rFonts w:ascii="Times New Roman" w:hAnsi="Times New Roman"/>
                <w:sz w:val="16"/>
              </w:rPr>
            </w:pPr>
            <w:r>
              <w:rPr>
                <w:rFonts w:ascii="Times New Roman" w:hAnsi="Times New Roman"/>
                <w:sz w:val="16"/>
              </w:rPr>
              <w:t>from ABR Loans</w:t>
            </w:r>
          </w:p>
        </w:tc>
        <w:tc>
          <w:tcPr>
            <w:tcW w:w="121" w:type="dxa"/>
            <w:tcBorders/>
            <w:vAlign w:val="bottom"/>
          </w:tcPr>
          <w:p>
            <w:pPr>
              <w:pStyle w:val="TableContents"/>
              <w:bidi w:val="0"/>
              <w:spacing w:before="0" w:after="283"/>
              <w:jc w:val="left"/>
              <w:rPr/>
            </w:pPr>
            <w:r>
              <w:rPr/>
              <w:t>  </w:t>
            </w:r>
          </w:p>
        </w:tc>
        <w:tc>
          <w:tcPr>
            <w:tcW w:w="216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Interest Period and</w:t>
            </w:r>
          </w:p>
          <w:p>
            <w:pPr>
              <w:pStyle w:val="TableContents"/>
              <w:bidi w:val="0"/>
              <w:spacing w:before="0" w:after="0"/>
              <w:jc w:val="center"/>
              <w:rPr>
                <w:rFonts w:ascii="Times New Roman" w:hAnsi="Times New Roman"/>
                <w:sz w:val="16"/>
              </w:rPr>
            </w:pPr>
            <w:r>
              <w:rPr>
                <w:rFonts w:ascii="Times New Roman" w:hAnsi="Times New Roman"/>
                <w:sz w:val="16"/>
              </w:rPr>
              <w:t>Term Benchmark</w:t>
            </w:r>
          </w:p>
          <w:p>
            <w:pPr>
              <w:pStyle w:val="TableContents"/>
              <w:bidi w:val="0"/>
              <w:spacing w:before="0" w:after="20"/>
              <w:jc w:val="center"/>
              <w:rPr>
                <w:rFonts w:ascii="Times New Roman" w:hAnsi="Times New Roman"/>
                <w:sz w:val="16"/>
              </w:rPr>
            </w:pPr>
            <w:r>
              <w:rPr>
                <w:rFonts w:ascii="Times New Roman" w:hAnsi="Times New Roman"/>
                <w:sz w:val="16"/>
              </w:rPr>
              <w:t>Rate in Respect</w:t>
              <w:br/>
              <w:t>Thereof</w:t>
            </w:r>
          </w:p>
        </w:tc>
        <w:tc>
          <w:tcPr>
            <w:tcW w:w="297" w:type="dxa"/>
            <w:tcBorders/>
            <w:vAlign w:val="bottom"/>
          </w:tcPr>
          <w:p>
            <w:pPr>
              <w:pStyle w:val="TableContents"/>
              <w:bidi w:val="0"/>
              <w:spacing w:before="0" w:after="283"/>
              <w:jc w:val="left"/>
              <w:rPr/>
            </w:pPr>
            <w:r>
              <w:rPr/>
              <w:t>  </w:t>
            </w:r>
          </w:p>
        </w:tc>
        <w:tc>
          <w:tcPr>
            <w:tcW w:w="13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 Term</w:t>
              <w:br/>
              <w:t>Benchmark Loans</w:t>
              <w:br/>
              <w:t>Paid or Converted</w:t>
              <w:br/>
              <w:t>into ABR Loans</w:t>
            </w:r>
          </w:p>
        </w:tc>
        <w:tc>
          <w:tcPr>
            <w:tcW w:w="121" w:type="dxa"/>
            <w:tcBorders/>
            <w:vAlign w:val="bottom"/>
          </w:tcPr>
          <w:p>
            <w:pPr>
              <w:pStyle w:val="TableContents"/>
              <w:bidi w:val="0"/>
              <w:spacing w:before="0" w:after="283"/>
              <w:jc w:val="left"/>
              <w:rPr/>
            </w:pPr>
            <w:r>
              <w:rPr/>
              <w:t>  </w:t>
            </w:r>
          </w:p>
        </w:tc>
        <w:tc>
          <w:tcPr>
            <w:tcW w:w="13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Notation Made By</w:t>
            </w:r>
          </w:p>
        </w:tc>
      </w:tr>
      <w:tr>
        <w:trPr/>
        <w:tc>
          <w:tcPr>
            <w:tcW w:w="25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SWING LINE NOTE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i/>
          <w:sz w:val="20"/>
        </w:rPr>
        <w:t>This note is exempt from State of Florida documentary stamp tax because it is not secured by a mortgage on Florida real property and was executed by Borrower, and delivered to JPMorgan Chase Bank, N.A., outside of the State of Florida. See Rule</w:t>
      </w:r>
      <w:r>
        <w:rPr>
          <w:rFonts w:ascii="Times New Roman" w:hAnsi="Times New Roman"/>
          <w:sz w:val="20"/>
        </w:rPr>
        <w:t> </w:t>
      </w:r>
      <w:r>
        <w:rPr>
          <w:rFonts w:ascii="Times New Roman" w:hAnsi="Times New Roman"/>
          <w:i/>
          <w:sz w:val="20"/>
        </w:rPr>
        <w:t>12B-4.053(34) Fla. Admin. Code.</w:t>
      </w:r>
      <w:r>
        <w:rPr>
          <w:rFonts w:ascii="Times New Roman" w:hAnsi="Times New Roman"/>
          <w:b/>
          <w:sz w:val="20"/>
        </w:rPr>
        <w:t>]</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SWING LINE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8"/>
        <w:gridCol w:w="120"/>
        <w:gridCol w:w="4837"/>
      </w:tblGrid>
      <w:tr>
        <w:trPr/>
        <w:tc>
          <w:tcPr>
            <w:tcW w:w="52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8" w:type="dxa"/>
            <w:tcBorders/>
          </w:tcPr>
          <w:p>
            <w:pPr>
              <w:pStyle w:val="TableContents"/>
              <w:bidi w:val="0"/>
              <w:spacing w:before="0" w:after="283"/>
              <w:jc w:val="left"/>
              <w:rPr/>
            </w:pPr>
            <w:r>
              <w:rPr/>
              <w:t>SWING LINE</w:t>
            </w:r>
          </w:p>
        </w:tc>
        <w:tc>
          <w:tcPr>
            <w:tcW w:w="120"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283"/>
              <w:jc w:val="left"/>
              <w:rPr>
                <w:sz w:val="4"/>
                <w:szCs w:val="4"/>
              </w:rPr>
            </w:pPr>
            <w:r>
              <w:rPr>
                <w:sz w:val="4"/>
                <w:szCs w:val="4"/>
              </w:rPr>
            </w:r>
          </w:p>
        </w:tc>
      </w:tr>
      <w:tr>
        <w:trPr/>
        <w:tc>
          <w:tcPr>
            <w:tcW w:w="5248" w:type="dxa"/>
            <w:tcBorders/>
          </w:tcPr>
          <w:p>
            <w:pPr>
              <w:pStyle w:val="TableContents"/>
              <w:bidi w:val="0"/>
              <w:spacing w:before="0" w:after="283"/>
              <w:jc w:val="left"/>
              <w:rPr/>
            </w:pPr>
            <w:r>
              <w:rPr/>
              <w:t>COMMITMENT:</w:t>
            </w:r>
          </w:p>
        </w:tc>
        <w:tc>
          <w:tcPr>
            <w:tcW w:w="120"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283"/>
              <w:jc w:val="right"/>
              <w:rPr/>
            </w:pPr>
            <w:r>
              <w:rPr/>
              <w:t>New York, New York</w:t>
            </w:r>
          </w:p>
        </w:tc>
      </w:tr>
      <w:tr>
        <w:trPr/>
        <w:tc>
          <w:tcPr>
            <w:tcW w:w="5248" w:type="dxa"/>
            <w:tcBorders/>
          </w:tcPr>
          <w:p>
            <w:pPr>
              <w:pStyle w:val="TableContents"/>
              <w:bidi w:val="0"/>
              <w:spacing w:before="0" w:after="283"/>
              <w:jc w:val="left"/>
              <w:rPr/>
            </w:pPr>
            <w:r>
              <w:rPr/>
              <w:t>$_______________</w:t>
            </w:r>
          </w:p>
        </w:tc>
        <w:tc>
          <w:tcPr>
            <w:tcW w:w="120"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283"/>
              <w:jc w:val="right"/>
              <w:rPr/>
            </w:pPr>
            <w:r>
              <w:rPr/>
              <w:t>______, 20__  </w:t>
            </w:r>
          </w:p>
        </w:tc>
      </w:tr>
    </w:tbl>
    <w:p>
      <w:pPr>
        <w:pStyle w:val="TextBody"/>
        <w:bidi w:val="0"/>
        <w:spacing w:before="240" w:after="0"/>
        <w:jc w:val="left"/>
        <w:rPr>
          <w:rFonts w:ascii="Times New Roman" w:hAnsi="Times New Roman"/>
          <w:sz w:val="20"/>
        </w:rPr>
      </w:pPr>
      <w:r>
        <w:rPr>
          <w:rFonts w:ascii="Times New Roman" w:hAnsi="Times New Roman"/>
          <w:sz w:val="20"/>
        </w:rPr>
        <w:t>FOR VALUE RECEIVED, LANDSTAR SYSTEM HOLDINGS, INC., a Delaware corporation (the “</w:t>
      </w:r>
      <w:r>
        <w:rPr>
          <w:rFonts w:ascii="Times New Roman" w:hAnsi="Times New Roman"/>
          <w:sz w:val="20"/>
          <w:u w:val="single"/>
        </w:rPr>
        <w:t>Borrower</w:t>
      </w:r>
      <w:r>
        <w:rPr>
          <w:rFonts w:ascii="Times New Roman" w:hAnsi="Times New Roman"/>
          <w:sz w:val="20"/>
        </w:rPr>
        <w:t>”), promises to pay to JPMORGAN CHASE BANK, N.A. (the “</w:t>
      </w:r>
      <w:r>
        <w:rPr>
          <w:rFonts w:ascii="Times New Roman" w:hAnsi="Times New Roman"/>
          <w:sz w:val="20"/>
          <w:u w:val="single"/>
        </w:rPr>
        <w:t>Lender</w:t>
      </w:r>
      <w:r>
        <w:rPr>
          <w:rFonts w:ascii="Times New Roman" w:hAnsi="Times New Roman"/>
          <w:sz w:val="20"/>
        </w:rPr>
        <w:t>”) or its registered assigns on the Termination Date, at the Applicable Payment Office, in lawful money of the United States of America and in immediately available funds, the principal amount of the aggregate unpaid principal amount of all Swing Line Loans made by the Lender to the Borrower. The Borrower further agrees to pay interest at said office, in like money, from the date hereof on the unpaid principal amount hereof at the rates and on the dates specified in Section 2.9 of the Third Amended and Restated Credit Agreement, dated as of June 30, 2026, among the Borrower, Landstar System, Inc., the Subsidiaries of the Borrower signatories thereto, the Lender, the several other banks and other financial institutions from time to time parties thereto, and JPMorgan Chase Bank, N.A., as administrative agent (as the same may from time to time be amended, restated, modified or supplemented, the “</w:t>
      </w:r>
      <w:r>
        <w:rPr>
          <w:rFonts w:ascii="Times New Roman" w:hAnsi="Times New Roman"/>
          <w:sz w:val="20"/>
          <w:u w:val="single"/>
        </w:rPr>
        <w:t>Credit Agreement</w:t>
      </w:r>
      <w:r>
        <w:rPr>
          <w:rFonts w:ascii="Times New Roman" w:hAnsi="Times New Roman"/>
          <w:sz w:val="20"/>
        </w:rPr>
        <w:t xml:space="preserve">”; terms defined therein being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This Note is the Swing Line Note referred to in the Credit Agreement, is entitled to the benefits thereof, and is subject to prepayment in whole or in part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is authorized to record the date and amount of each Swing Line Loan made by the Lender to the Borrower pursuant to Section 2.5 of the Credit Agreement and the date and amount of each payment or prepayment of principal thereof, on the schedule annexed hereto and made a part hereof, and any such recordation or any such information recorded on such Lender’s internal books and records and then attached to this Note in the form of the schedule attached hereto shall constitute prima facie evidence of the accuracy of the information so recorded, provided that the failure of the Lender to make such recordation (or any error in such recordation) shall not affect the obligations of the Borrower hereunder or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Payment and performance of this Note is guaranteed as set forth in the Subsidiaries Guarantee and the Parent Guarantee, and shall be secured by each Pledge Agreement delivered pursuant to the terms of the Credit Agreement. Upon the occurrence of any one or more of the Events of Default specified in the Credit Agreement, all amounts then remaining unpaid on this Note shall become, or may be declared to be, immediately due and payable all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waives presentment, demand, protest or notice of any kind in connection with this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SHALL BE GOVERNED BY, AND CONSTRUED AND INTERPRETED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HOLDINGS,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A To Swing Line Note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LOANS AND PAYMENTS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2"/>
        <w:gridCol w:w="121"/>
        <w:gridCol w:w="2138"/>
        <w:gridCol w:w="121"/>
        <w:gridCol w:w="2138"/>
        <w:gridCol w:w="301"/>
        <w:gridCol w:w="1316"/>
        <w:gridCol w:w="121"/>
        <w:gridCol w:w="1337"/>
      </w:tblGrid>
      <w:tr>
        <w:trPr/>
        <w:tc>
          <w:tcPr>
            <w:tcW w:w="2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6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w:t>
            </w:r>
          </w:p>
        </w:tc>
        <w:tc>
          <w:tcPr>
            <w:tcW w:w="121" w:type="dxa"/>
            <w:tcBorders/>
            <w:vAlign w:val="bottom"/>
          </w:tcPr>
          <w:p>
            <w:pPr>
              <w:pStyle w:val="TableContents"/>
              <w:bidi w:val="0"/>
              <w:spacing w:before="0" w:after="283"/>
              <w:jc w:val="left"/>
              <w:rPr/>
            </w:pPr>
            <w:r>
              <w:rPr/>
              <w:t>  </w:t>
            </w:r>
          </w:p>
        </w:tc>
        <w:tc>
          <w:tcPr>
            <w:tcW w:w="213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Swing</w:t>
            </w:r>
          </w:p>
          <w:p>
            <w:pPr>
              <w:pStyle w:val="TableContents"/>
              <w:bidi w:val="0"/>
              <w:spacing w:before="0" w:after="20"/>
              <w:jc w:val="center"/>
              <w:rPr>
                <w:rFonts w:ascii="Times New Roman" w:hAnsi="Times New Roman"/>
                <w:sz w:val="16"/>
              </w:rPr>
            </w:pPr>
            <w:r>
              <w:rPr>
                <w:rFonts w:ascii="Times New Roman" w:hAnsi="Times New Roman"/>
                <w:sz w:val="16"/>
              </w:rPr>
              <w:t>Line Loans</w:t>
            </w:r>
          </w:p>
        </w:tc>
        <w:tc>
          <w:tcPr>
            <w:tcW w:w="121" w:type="dxa"/>
            <w:tcBorders/>
            <w:vAlign w:val="bottom"/>
          </w:tcPr>
          <w:p>
            <w:pPr>
              <w:pStyle w:val="TableContents"/>
              <w:bidi w:val="0"/>
              <w:spacing w:before="0" w:after="283"/>
              <w:jc w:val="left"/>
              <w:rPr/>
            </w:pPr>
            <w:r>
              <w:rPr/>
              <w:t>  </w:t>
            </w:r>
          </w:p>
        </w:tc>
        <w:tc>
          <w:tcPr>
            <w:tcW w:w="213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Swing</w:t>
            </w:r>
          </w:p>
          <w:p>
            <w:pPr>
              <w:pStyle w:val="TableContents"/>
              <w:bidi w:val="0"/>
              <w:spacing w:before="0" w:after="20"/>
              <w:jc w:val="center"/>
              <w:rPr>
                <w:rFonts w:ascii="Times New Roman" w:hAnsi="Times New Roman"/>
                <w:sz w:val="16"/>
              </w:rPr>
            </w:pPr>
            <w:r>
              <w:rPr>
                <w:rFonts w:ascii="Times New Roman" w:hAnsi="Times New Roman"/>
                <w:sz w:val="16"/>
              </w:rPr>
              <w:t>Line Loans Paid</w:t>
            </w:r>
          </w:p>
        </w:tc>
        <w:tc>
          <w:tcPr>
            <w:tcW w:w="301" w:type="dxa"/>
            <w:tcBorders/>
            <w:vAlign w:val="bottom"/>
          </w:tcPr>
          <w:p>
            <w:pPr>
              <w:pStyle w:val="TableContents"/>
              <w:bidi w:val="0"/>
              <w:spacing w:before="0" w:after="283"/>
              <w:jc w:val="left"/>
              <w:rPr/>
            </w:pPr>
            <w:r>
              <w:rPr/>
              <w:t>  </w:t>
            </w:r>
          </w:p>
        </w:tc>
        <w:tc>
          <w:tcPr>
            <w:tcW w:w="13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Unpaid Principal</w:t>
              <w:br/>
              <w:t>Balance of Swing</w:t>
              <w:br/>
              <w:t>Line Loans</w:t>
            </w:r>
          </w:p>
        </w:tc>
        <w:tc>
          <w:tcPr>
            <w:tcW w:w="121" w:type="dxa"/>
            <w:tcBorders/>
            <w:vAlign w:val="bottom"/>
          </w:tcPr>
          <w:p>
            <w:pPr>
              <w:pStyle w:val="TableContents"/>
              <w:bidi w:val="0"/>
              <w:spacing w:before="0" w:after="283"/>
              <w:jc w:val="left"/>
              <w:rPr/>
            </w:pPr>
            <w:r>
              <w:rPr/>
              <w:t>  </w:t>
            </w:r>
          </w:p>
        </w:tc>
        <w:tc>
          <w:tcPr>
            <w:tcW w:w="13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Notation Made By</w:t>
            </w:r>
          </w:p>
        </w:tc>
      </w:tr>
      <w:tr>
        <w:trPr/>
        <w:tc>
          <w:tcPr>
            <w:tcW w:w="261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3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3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3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3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r>
        <w:trPr/>
        <w:tc>
          <w:tcPr>
            <w:tcW w:w="261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38" w:type="dxa"/>
            <w:tcBorders/>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31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C-1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PARENT GUARANTEE </w:t>
      </w:r>
    </w:p>
    <w:p>
      <w:pPr>
        <w:pStyle w:val="TextBody"/>
        <w:bidi w:val="0"/>
        <w:spacing w:before="240" w:after="0"/>
        <w:jc w:val="left"/>
        <w:rPr>
          <w:rFonts w:ascii="Times New Roman" w:hAnsi="Times New Roman"/>
          <w:sz w:val="20"/>
        </w:rPr>
      </w:pPr>
      <w:r>
        <w:rPr>
          <w:rFonts w:ascii="Times New Roman" w:hAnsi="Times New Roman"/>
          <w:sz w:val="20"/>
        </w:rPr>
        <w:t>PARENT GUARANTEE, dated as of June 2, 2016, by LANDSTAR SYSTEM, INC., a Delaware corporation (the “</w:t>
      </w:r>
      <w:r>
        <w:rPr>
          <w:rFonts w:ascii="Times New Roman" w:hAnsi="Times New Roman"/>
          <w:sz w:val="20"/>
          <w:u w:val="single"/>
        </w:rPr>
        <w:t>Guarantor</w:t>
      </w:r>
      <w:r>
        <w:rPr>
          <w:rFonts w:ascii="Times New Roman" w:hAnsi="Times New Roman"/>
          <w:sz w:val="20"/>
        </w:rPr>
        <w:t>”),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for the Issuing Lender and the Lenders that are parties to the Credit Agreement defined below (and including any Affiliates thereof that are parties to any Interest Rate Protection Agreements included in the Obligations as defined below, with such Lenders and Affiliates, together with the Issuing Lender, being collectively referred to herein as the “</w:t>
      </w:r>
      <w:r>
        <w:rPr>
          <w:rFonts w:ascii="Times New Roman" w:hAnsi="Times New Roman"/>
          <w:sz w:val="20"/>
          <w:u w:val="single"/>
        </w:rPr>
        <w:t>Lenders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Landstar System Holdings, Inc., a Delaware corporation (the “</w:t>
      </w:r>
      <w:r>
        <w:rPr>
          <w:rFonts w:ascii="Times New Roman" w:hAnsi="Times New Roman"/>
          <w:sz w:val="20"/>
          <w:u w:val="single"/>
        </w:rPr>
        <w:t>Borrower</w:t>
      </w:r>
      <w:r>
        <w:rPr>
          <w:rFonts w:ascii="Times New Roman" w:hAnsi="Times New Roman"/>
          <w:sz w:val="20"/>
        </w:rPr>
        <w:t>”), is party to the Credit Agreement, dated as of June 2, 2016, with the Guarantor, the Subsidiaries of the Borrower that are signatories thereto, the Administrative Agent, and the lenders parties thereto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Guarantor owns directly all of the issued and outstanding stock of the Borrower and expects to derive substantial benefits from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Credit Agreement, the Guarantor and the Administrative Agent wish to enter into this Guarantee as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the Guarantor and the Administrative Agent, with the consent of and for the ratable benefit of the Lenders, hereby agree that: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 xml:space="preserve">Defined Terms. </w:t>
      </w:r>
      <w:r>
        <w:rPr>
          <w:rFonts w:ascii="Times New Roman" w:hAnsi="Times New Roman"/>
          <w:sz w:val="20"/>
        </w:rPr>
        <w:t xml:space="preserve">As used in this Guarantee, terms defined in the Credit Agreement are used herein as therein defined, and the following terms shall have the following meanings: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shall mean this Parent Guarantee,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all obligations, whether direct or indirect, absolute or contingent, due or to become due, or now existing or hereafter incurred or arising, (a) of the Borrower (i) to pay commitment and other fees, commissions, costs and expenses under the Credit Agreement and the other Loan Documents, (ii) to pay principal and interest on Loans (including Swing Line Loans) and Reimbursement Obligations, (iii) to pay all other amounts due to the Administrative Agent and each Lender and Issuing Lender arising under the Credit Agreement and the other Loan Documents, and (iv) to provide Cash Collateral as required by the Credit Agreement, and (b) of each Loan Party or any Subsidiary to pay all amounts due from such Person in respect of each Specified Bank Product Agreement and Specified Hedge Agreement to which it is a party and any agreement, instrument or other document made or delivered by it pursuant thereto, whether upon termination thereof or otherwise, and whether on account of principal, interests, fees, indemnity and reimbursement obligations, costs or expenses, in all of the foregoing cases in the preceding clauses (a) and (b), including all such interest, fees and other monetary obligations accruing during the pendency of any bankruptcy, insolvency, receivership or other similar proceeding, regardless of whether such interest, fees or other monetary obligations are allowed or allowable in such proceeding; </w:t>
      </w:r>
      <w:r>
        <w:rPr>
          <w:rFonts w:ascii="Times New Roman" w:hAnsi="Times New Roman"/>
          <w:sz w:val="20"/>
          <w:u w:val="single"/>
        </w:rPr>
        <w:t>provided</w:t>
      </w:r>
      <w:r>
        <w:rPr>
          <w:rFonts w:ascii="Times New Roman" w:hAnsi="Times New Roman"/>
          <w:sz w:val="20"/>
        </w:rPr>
        <w:t xml:space="preserve"> that the Obligations shall exclude any Excluded Swap Obligations.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Guarantee. </w:t>
      </w:r>
      <w:r>
        <w:rPr>
          <w:rFonts w:ascii="Times New Roman" w:hAnsi="Times New Roman"/>
          <w:sz w:val="20"/>
        </w:rPr>
        <w:t xml:space="preserve">(a) The Guarantor hereby unconditionally and irrevocably, guarantees to the Administrative Agent and the Lenders and their respective successors, indorsees, transferees and assigns, the prompt and complete payment by the Borrower when due (whether at the stated maturity, by acceleration or otherwise) of the Obligations, in lawful money of the United States or any other Agreed Currency in which such Obligations may be payable, and the Guarantor further agrees to pay any and all expenses (including, without limitation, all reasonable fees and disbursements of counsel) which may be paid or incurred by the Administrative Agent or any Lender in enforcing, or obtaining advice of counsel in respect of, any rights with respect to, or collecting, any or all of the Obligations and/or enforcing any rights with respect to, or collecting against, the Guarantor under this Guarantee. This Guarantee shall remain in full force and effect until the Obligations are paid in full and the Revolving Credit Commitments are terminated, notwithstanding that from time to time prior thereto the Borrower may be free from any Obligations. This Guarantee is a guarantee of payment when due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No payment or payments made by the Borrower, the Guarantor or any other Person or received or collected by the Administrative Agent or any Lender from the Borrower, the Guarantor or any other Person by virtue of any action or proceeding or any set-off or appropriation or application at any time or from time to time in reduction of or in payment of the Obligations shall be deemed to modify, reduce, release or otherwise affect the liability of the Guarantor hereunder which shall, notwithstanding any such payment or payments other than payments made by the Guarantor in respect of the Obligations or payments received or collected from the Guarantor in respect of the Obligations, remain liable for the Obligations until the Obligations are paid in full and the Revolving Credit Commitments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(c) The Guarantor agrees that whenever, at any time, or from time to time, it shall make any payment to the Administrative Agent or any Lender on account of its liability hereunder, it will notify the Administrative Agent in writing that such payment is made under this Guarantee for such purpose.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Right of Set-off. </w:t>
      </w:r>
      <w:r>
        <w:rPr>
          <w:rFonts w:ascii="Times New Roman" w:hAnsi="Times New Roman"/>
          <w:sz w:val="20"/>
        </w:rPr>
        <w:t xml:space="preserve">Upon the occurrence of any Event of Default specified in the Credit Agreement, the Guarantor hereby irrevocably authorizes each Lender at any time and from time to time without notice to the Guarantor, any such notice being expressly waived by the Guarantor, to set 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Lender to or for the credit or the account of the Guarantor, or any part thereof in such amounts as such Lender may elect, against and on account of the obligations and liabilities of the Guarantor to such Lender hereunder and claims of every nature and description of such Lender against the Guarantor, in any currency, whether arising hereunder, under the Credit Agreement, the other Loan Documents or otherwise, as such Lender may elect, whether or not the Administrative Agent or any Lender has made any demand for payment and although such obligations, liabilities and claims may be contingent or unmatured. Each Lender agrees to notify the Guarantor promptly of any such set-off and the application made by such Lender, provided that the failure to give such notice shall not affect the validity of such set-off and application. The rights of each Lender under this paragraph are in addition to other rights and remedies (including, without limitation, other rights of set-off) which such Lender may have.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No Subrogation, Contribution, Reimbursement or Indemnity. </w:t>
      </w:r>
      <w:r>
        <w:rPr>
          <w:rFonts w:ascii="Times New Roman" w:hAnsi="Times New Roman"/>
          <w:sz w:val="20"/>
        </w:rPr>
        <w:t xml:space="preserve">Notwithstanding anything to the contrary in this Guarantee, the Guarantor hereby irrevocably waives all rights which may have arisen in connection with this Guarantee to be subrogated to any of the rights (whether contractual, under the Bankruptcy Code, including Section 509 thereof, under common law or otherwise) of the Administrative Agent or any Lender against the Borrower or against the Administrative Agent or any Lender for the payment of the Obligations. The Guarantor hereby further irrevocably waives all contractual, common law, statutory or other rights of reimbursement, contribution, exoneration or indemnity (or any similar right) from or against the Borrower, any Subsidiary Guarantor, or any other Person which may have arisen in connection with this Guarantee. So long as the Obligations remain outstanding, if any amount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paid by or on behalf of the Borrower, or any Subsidiary Guarantor, to the Guarantor on account of any of the rights waived in this paragraph, such amount shall be held by the Guarantor in trust, segregated from other funds of the Guarantor, and shall, forthwith upon receipt by such Guarantor, be turned over to the Administrative Agent in the exact form received by the Guarantor (duly indorsed by the Guarantor to the Administrative Agent, if required), to be applied against the obligations, whether matured or unmatured, in such order as the Administrative Agent may determine. The provisions of this paragraph shall survive the term of this Guarantee and the payment in full of the Obligations and the termination of the Revolving Credit Commitments.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Amendments, etc. with respect to the Obligations; Waiver of Rights. </w:t>
      </w:r>
      <w:r>
        <w:rPr>
          <w:rFonts w:ascii="Times New Roman" w:hAnsi="Times New Roman"/>
          <w:sz w:val="20"/>
        </w:rPr>
        <w:t xml:space="preserve">The Guarantor shall remain obligated hereunder notwithstanding that, without any reservation of rights against the Guarantor and without notice to or further assent by the Guarantor, any demand for payment of any of the Obligations made by the Administrative Agent or any Lender may be rescinded by such party and any of the Obligations continued, and the obligations, or the liability of any other party upon or for any part thereof, or any guarantee therefor or right of offset with respect thereto, may, from time to time, in whole or in part, be renewed, extended, amended, modified, accelerated, compromised, waived, surrendered or released by the Administrative Agent or any Lender and the Credit Agreement, the other Loan Documents or other guarantee or document in connection therewith may be amended, modified, supplemented or terminated, in whole or in part, as the Administrative Agent and/or any Lender may deem advisable from time to time, and any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as security for the obligations or for this Guarantee or any property subject thereto. When making any demand hereunder against the Guarantor, the Administrative Agent or any Lender may, but shall be under no obligation to, make a similar demand on the Borrower or any guarantor, and any failure by the Administrative Agent or any Lender to make any such demand or to collect any payments from the Borrower or such other guarantor or any release of the Borrower or such other guarantor shall not relieve the Guarantor, and shall not impair or affect the rights and remedies, express or implied, or as a matter of law, of the Administrative Agent or any Lender against the Guarantor. For the purposes hereof “demand” shall include the commencement and continuance of any legal proceedings.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Guarantee Absolute and Unconditional. </w:t>
      </w:r>
      <w:r>
        <w:rPr>
          <w:rFonts w:ascii="Times New Roman" w:hAnsi="Times New Roman"/>
          <w:sz w:val="20"/>
        </w:rPr>
        <w:t xml:space="preserve">The Guarantor waives any and all notice of the creation, renewal, extension or accrual of any of the Obligations and notice of or proof of reliance by the Administrative Agent or any Lender upon this Guarantee or acceptance of this Guarantee, the obligations, and any of them, shall conclusively be deemed to have been created, contracted or incurred, or renewed, extended, amended or waived, in reliance upon this Guarantee; and all dealings between the Borrower or the Guarantor and the Administrative Agent or any Lender shall likewise be conclusively presumed to have been had or consummated in reliance upon this Guarantee. The Guarantor waives diligence, presentment, protest, demand for payment and notice of default or nonpayment to or upon the Borrower or the Guarantor with respect to the Obligations. The Guarantor understands and agrees that this Guarantee shall be construed as a continuing, absolute and unconditional guarantee of payment without regard to (a) the validity, regularity or enforceability of the Credit Agreement, any other Loan Document, any of the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against the Administrative Agent or any Lender, or (c) any other circumstance whatsoever (with or without notice to or knowledge of the Borrower or the Guarantor) which constitutes, or might be construed to constitute, an equitable or legal discharge of the Borrower for the obligations, or of the Guarantor under this Guarantee, in bankruptcy or in any other instance. When pursuing its rights and remedies hereunder against the Guarantor, the Administrative Agent and any Lender may, but shall be under no obligation to, pursue such rights and remedies as it may have against the Borrower or any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or against any collateral security or guarantee for the obligations or any right of offset with respect thereto, and any failure by the Administrative Agent or any Lender to pursue such other rights or remedies or to collect any payments from the Borrower or any such other Person or to realize upon any such guarantee or to exercise any such right of offset, or any release of the Borrower or any such other Person or any such collateral security, guarantee or right of offset, shall not relieve the Guarantor of any liability hereunder, and shall not impair or affect the rights and remedies, whether express, implied or available as a matter of law, of the Administrative Agent or any Lender against the Guarantor. This Guarantee shall remain in full force and effect and be binding in accordance with and to the extent of its terms upon the Guarantor and the successors and assigns thereof, and shall inure to the benefit of the Administrative Agent and the Lenders, and their respective successors, indorsees, transferees and assigns, until all the obligations and the obligations of the Guarantor under this Guarantee shall have been satisfied by payment in full and the Revolving Credit Commitments shall be terminated, notwithstanding that from time to time during the term of the Credit Agreement the Borrower may be free from any Obligations.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Reinstatement. </w:t>
      </w:r>
      <w:r>
        <w:rPr>
          <w:rFonts w:ascii="Times New Roman" w:hAnsi="Times New Roman"/>
          <w:sz w:val="20"/>
        </w:rPr>
        <w:t xml:space="preserve">This Guarantee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Borrower or the Guarantor, or upon or as a result of the appointment of a receiver, intervenor or conservator of, or trustee or similar officer for, the Borrower or the Guarantor or any substantial part of its property, or otherwise, all as though such payments had not been made.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Payments. </w:t>
      </w:r>
      <w:r>
        <w:rPr>
          <w:rFonts w:ascii="Times New Roman" w:hAnsi="Times New Roman"/>
          <w:sz w:val="20"/>
        </w:rPr>
        <w:t xml:space="preserve">The Guarantor hereby guarantees that payments hereunder will be paid to the Administrative Agent without set-off or counterclaim in Dollars or other Agreed Currency in which such Obligations are payable at the Applicable Payment Office specified therefor.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Representations and Warranties. </w:t>
      </w:r>
      <w:r>
        <w:rPr>
          <w:rFonts w:ascii="Times New Roman" w:hAnsi="Times New Roman"/>
          <w:sz w:val="20"/>
        </w:rPr>
        <w:t xml:space="preserve">The Guarantor hereby represents and warrants that the representations and warranties set forth in Article IV of the Credit Agreement as they relate to the Guarantor, each of which is hereby incorporated herein by reference, are true and correct, and the Administrative Agent and each Lender shall be entitled to rely on each of them as if they were fully set forth herein, provided that each reference in each such representation and warranty to the Borrower’s knowledge shall, for the purposes of this paragraph, be deemed to be a reference to the Guarantor’s knowledge. </w:t>
      </w:r>
    </w:p>
    <w:p>
      <w:pPr>
        <w:pStyle w:val="TextBody"/>
        <w:bidi w:val="0"/>
        <w:spacing w:before="240" w:after="0"/>
        <w:jc w:val="left"/>
        <w:rPr>
          <w:rFonts w:ascii="Times New Roman" w:hAnsi="Times New Roman"/>
          <w:sz w:val="20"/>
        </w:rPr>
      </w:pPr>
      <w:r>
        <w:rPr>
          <w:rFonts w:ascii="Times New Roman" w:hAnsi="Times New Roman"/>
          <w:sz w:val="20"/>
        </w:rPr>
        <w:t xml:space="preserve">The Guarantor agrees that the foregoing representations and warranties shall be deemed to have been made by the Guarantor on the date of each borrowing by the Borrower, and on the date of issuance of each Letter of Credit, under the Credit Agreement on and as of such date of borrowing or issuance as though made hereunder on and as of such date (or, if stated to relate to an earlier date, as of such earlier date).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 xml:space="preserve">Covenants. </w:t>
      </w:r>
      <w:r>
        <w:rPr>
          <w:rFonts w:ascii="Times New Roman" w:hAnsi="Times New Roman"/>
          <w:sz w:val="20"/>
        </w:rPr>
        <w:t xml:space="preserve">The Guarantor hereby agrees that, from and after the Closing Date and so long as the Revolving Credit Commitments remain in effect, any Loan or Letter of Credit remains outstanding and unpaid or any other amount is owing to any Lender or the Administrative Agent under the Credit Agreement or any other Loan Document, the Guarantor shall take, or shall refrain from taking, as the case may be, all actions that are necessary to be taken or not taken so that no violation of any provision, covenant or agreement contained in Articles VI or VII of the Credit Agreement, and so that no Default or Event of Default, is caused by any act or failure to act of the Guarantor or any of its Subsidiaries.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Paragraph Headings. </w:t>
      </w:r>
      <w:r>
        <w:rPr>
          <w:rFonts w:ascii="Times New Roman" w:hAnsi="Times New Roman"/>
          <w:sz w:val="20"/>
        </w:rPr>
        <w:t xml:space="preserve">The paragraph headings used in this Guarantee are for convenience of reference only and are not to affect the construction hereof or be taken into consideration in the interpretation hereof.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No Waiver; Cumulative Remedies. </w:t>
      </w:r>
      <w:r>
        <w:rPr>
          <w:rFonts w:ascii="Times New Roman" w:hAnsi="Times New Roman"/>
          <w:sz w:val="20"/>
        </w:rPr>
        <w:t xml:space="preserve">Neither the Administrative Agent nor any Lender shall by any act (except by a written instrument pursuant to paragraph 14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Integration; Waivers and Amendments; Successors and Assigns; Governing Law. </w:t>
      </w:r>
      <w:r>
        <w:rPr>
          <w:rFonts w:ascii="Times New Roman" w:hAnsi="Times New Roman"/>
          <w:sz w:val="20"/>
        </w:rPr>
        <w:t xml:space="preserve">This Guarantee and the other Loan Documents represent the agreement of the Guarantor with respect to the subject matter hereof, and there are no promises or representations by the Administrative Agent or any Lender relative to the subject matter hereof not reflected herein or in the other Loan Documents. None of the terms or provisions of this Guarantee may be waived, amended or supplemented or otherwise modified except by a written instrument executed by the Guarantor and the Administrative Agent, provided that any provision of this Guarantee may be waived by the Administrative Agent and the Lenders in a letter or agreement executed by the Administrative Agent or by e-mail or facsimile transmission from the Administrative Agent. This Guarantee shall be binding upon the successors and assigns of the Guarantor and shall inure to the benefit of the Administrative Agent and the Lenders and their respective successors and assigns. This Guarantee shall be governed by and be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All notices, requests and demands to or upon the Guarantor or the Administrative Agent or any Lender to be effective shall be in writing (including by telecopy), and, unless otherwise expressly provided herein, shall be deemed to have been duly given or made when delivered by hand, or, in the case of telecopy notice, when received, or, in the case of delivery by a nationally-recognized overnight courier, when received, addressed to a party at the address set forth in the Credit Agreement, in the case of the Administrative Agent or the Lenders or, in the case of the Guarantor, to the following address: </w:t>
      </w:r>
    </w:p>
    <w:p>
      <w:pPr>
        <w:pStyle w:val="TextBody"/>
        <w:bidi w:val="0"/>
        <w:spacing w:before="0" w:after="0"/>
        <w:jc w:val="left"/>
        <w:rPr/>
      </w:pPr>
      <w:r>
        <w:rPr/>
        <w:t> </w:t>
      </w:r>
    </w:p>
    <w:tbl>
      <w:tblPr>
        <w:tblW w:w="3750" w:type="pct"/>
        <w:jc w:val="right"/>
        <w:tblInd w:w="0" w:type="dxa"/>
        <w:tblLayout w:type="fixed"/>
        <w:tblCellMar>
          <w:top w:w="0" w:type="dxa"/>
          <w:left w:w="0" w:type="dxa"/>
          <w:bottom w:w="0" w:type="dxa"/>
          <w:right w:w="0" w:type="dxa"/>
        </w:tblCellMar>
      </w:tblPr>
      <w:tblGrid>
        <w:gridCol w:w="7653"/>
      </w:tblGrid>
      <w:tr>
        <w:trPr/>
        <w:tc>
          <w:tcPr>
            <w:tcW w:w="7653" w:type="dxa"/>
            <w:tcBorders/>
            <w:vAlign w:val="center"/>
          </w:tcPr>
          <w:p>
            <w:pPr>
              <w:pStyle w:val="TableContents"/>
              <w:bidi w:val="0"/>
              <w:spacing w:before="0" w:after="283"/>
              <w:jc w:val="left"/>
              <w:rPr>
                <w:sz w:val="4"/>
                <w:szCs w:val="4"/>
              </w:rPr>
            </w:pPr>
            <w:r>
              <w:rPr>
                <w:sz w:val="4"/>
                <w:szCs w:val="4"/>
              </w:rPr>
            </w:r>
          </w:p>
        </w:tc>
      </w:tr>
      <w:tr>
        <w:trPr/>
        <w:tc>
          <w:tcPr>
            <w:tcW w:w="7653" w:type="dxa"/>
            <w:tcBorders/>
          </w:tcPr>
          <w:p>
            <w:pPr>
              <w:pStyle w:val="TableContents"/>
              <w:bidi w:val="0"/>
              <w:spacing w:before="0" w:after="0"/>
              <w:jc w:val="left"/>
              <w:rPr>
                <w:rFonts w:ascii="Times New Roman" w:hAnsi="Times New Roman"/>
                <w:sz w:val="20"/>
              </w:rPr>
            </w:pPr>
            <w:r>
              <w:rPr>
                <w:rFonts w:ascii="Times New Roman" w:hAnsi="Times New Roman"/>
                <w:sz w:val="20"/>
              </w:rPr>
              <w:t>Landstar System, Inc.</w:t>
            </w:r>
          </w:p>
          <w:p>
            <w:pPr>
              <w:pStyle w:val="TableContents"/>
              <w:bidi w:val="0"/>
              <w:spacing w:before="0" w:after="20"/>
              <w:jc w:val="left"/>
              <w:rPr>
                <w:rFonts w:ascii="Times New Roman" w:hAnsi="Times New Roman"/>
                <w:sz w:val="20"/>
              </w:rPr>
            </w:pPr>
            <w:r>
              <w:rPr>
                <w:rFonts w:ascii="Times New Roman" w:hAnsi="Times New Roman"/>
                <w:sz w:val="20"/>
              </w:rPr>
              <w:t>13410 Sutton Park Drive South</w:t>
            </w:r>
          </w:p>
        </w:tc>
      </w:tr>
      <w:tr>
        <w:trPr/>
        <w:tc>
          <w:tcPr>
            <w:tcW w:w="7653" w:type="dxa"/>
            <w:tcBorders/>
          </w:tcPr>
          <w:p>
            <w:pPr>
              <w:pStyle w:val="TableContents"/>
              <w:bidi w:val="0"/>
              <w:spacing w:before="0" w:after="0"/>
              <w:jc w:val="left"/>
              <w:rPr>
                <w:rFonts w:ascii="Times New Roman" w:hAnsi="Times New Roman"/>
                <w:sz w:val="20"/>
              </w:rPr>
            </w:pPr>
            <w:r>
              <w:rPr>
                <w:rFonts w:ascii="Times New Roman" w:hAnsi="Times New Roman"/>
                <w:sz w:val="20"/>
              </w:rPr>
              <w:t>Jacksonville, Florida 32224</w:t>
            </w:r>
          </w:p>
        </w:tc>
      </w:tr>
      <w:tr>
        <w:trPr/>
        <w:tc>
          <w:tcPr>
            <w:tcW w:w="7653" w:type="dxa"/>
            <w:tcBorders/>
          </w:tcPr>
          <w:p>
            <w:pPr>
              <w:pStyle w:val="TableContents"/>
              <w:bidi w:val="0"/>
              <w:spacing w:before="0" w:after="0"/>
              <w:jc w:val="left"/>
              <w:rPr>
                <w:rFonts w:ascii="Times New Roman" w:hAnsi="Times New Roman"/>
                <w:sz w:val="20"/>
              </w:rPr>
            </w:pPr>
            <w:r>
              <w:rPr>
                <w:rFonts w:ascii="Times New Roman" w:hAnsi="Times New Roman"/>
                <w:sz w:val="20"/>
              </w:rPr>
              <w:t>Attention: Joseph R. Nichols</w:t>
            </w:r>
          </w:p>
        </w:tc>
      </w:tr>
      <w:tr>
        <w:trPr/>
        <w:tc>
          <w:tcPr>
            <w:tcW w:w="7653" w:type="dxa"/>
            <w:tcBorders/>
          </w:tcPr>
          <w:p>
            <w:pPr>
              <w:pStyle w:val="TableContents"/>
              <w:bidi w:val="0"/>
              <w:spacing w:before="0" w:after="0"/>
              <w:jc w:val="left"/>
              <w:rPr>
                <w:rFonts w:ascii="Times New Roman" w:hAnsi="Times New Roman"/>
                <w:sz w:val="20"/>
              </w:rPr>
            </w:pPr>
            <w:r>
              <w:rPr>
                <w:rFonts w:ascii="Times New Roman" w:hAnsi="Times New Roman"/>
                <w:sz w:val="20"/>
              </w:rPr>
              <w:t>Telephone: 904-306-2360</w:t>
            </w:r>
          </w:p>
        </w:tc>
      </w:tr>
    </w:tbl>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 xml:space="preserve">Judgment Currency. </w:t>
      </w:r>
      <w:r>
        <w:rPr>
          <w:rFonts w:ascii="Times New Roman" w:hAnsi="Times New Roman"/>
          <w:sz w:val="20"/>
        </w:rPr>
        <w:t>If for the purposes of obtaining judgment in any court it is necessary to convert a sum due from the Guarantor hereunder in the currency expressed to be payable herein (the “</w:t>
      </w:r>
      <w:r>
        <w:rPr>
          <w:rFonts w:ascii="Times New Roman" w:hAnsi="Times New Roman"/>
          <w:sz w:val="20"/>
          <w:u w:val="single"/>
        </w:rPr>
        <w:t>specified currency</w:t>
      </w:r>
      <w:r>
        <w:rPr>
          <w:rFonts w:ascii="Times New Roman" w:hAnsi="Times New Roman"/>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Guarantor in respect of any sum due hereunder shall, notwithstanding any judgment in a currency other than the specified currency, be discharged only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that on the Business Day following receipt by any holder of Obligations (including the Administrative Agent and the Issuing Lender), as the case may be, of any sum adjudged to be so due in such other currency such holder of Obligations (including the Administrative Agent and the Issuing Lender), as the case may be, may in accordance with normal, reasonable banking procedures purchase the specified currency with such other currency. If the amount of the specified currency so purchased is less than the sum originally due to such holder of Obligations (including the Administrative Agent and the Issuing Lender), as the case may be, in the specified currency, the Guarantor agrees to the fullest extent that it may effectively do so, as a separate obligation and notwithstanding any such judgment, to indemnify such holder of Obligations (including the Administrative Agent and the Issuing Lender), as the case may be, against such loss, and if the amount of the specified currency so purchased exceeds (a) the sum originally due to any holder of Obligations (including the Administrative Agent and the Issuing Lender), as the case may be, in the specified currency and (b) amounts shared with other holders of Obligations as a result of allocations of such excess as a disproportionate payment to such other holder of Obligations under Section 2.12 of the Credit Agreement, such holder of Obligations (including the Administrative Agent and the Issuing Lender), as the case may be, agrees, by accepting the benefits hereof, to remit such excess to the Guarantor.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Guarantee may be executed by one or more of the parties hereto on any number of separate counterparts and all of said counterparts taken together shall be deemed to constitute one and the same instrument.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Guarantor has caused this Guarantee to be duly executed and delivered by its duly authorized officer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C-2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SUBSIDIARIES GUARANTEE </w:t>
      </w:r>
    </w:p>
    <w:p>
      <w:pPr>
        <w:pStyle w:val="TextBody"/>
        <w:bidi w:val="0"/>
        <w:spacing w:before="240" w:after="0"/>
        <w:jc w:val="left"/>
        <w:rPr>
          <w:rFonts w:ascii="Times New Roman" w:hAnsi="Times New Roman"/>
          <w:sz w:val="20"/>
        </w:rPr>
      </w:pPr>
      <w:r>
        <w:rPr>
          <w:rFonts w:ascii="Times New Roman" w:hAnsi="Times New Roman"/>
          <w:sz w:val="20"/>
        </w:rPr>
        <w:t>SUBSIDIARIES GUARANTEE, dated as of June 2, 2016, by each of the corporations that are signatories hereto and each Subsidiary of the Borrower that hereafter executes and delivers a Subsidiaries Guarantee Supplement hereto (collectively, the “</w:t>
      </w:r>
      <w:r>
        <w:rPr>
          <w:rFonts w:ascii="Times New Roman" w:hAnsi="Times New Roman"/>
          <w:sz w:val="20"/>
          <w:u w:val="single"/>
        </w:rPr>
        <w:t>Subsidiary Guarantors</w:t>
      </w:r>
      <w:r>
        <w:rPr>
          <w:rFonts w:ascii="Times New Roman" w:hAnsi="Times New Roman"/>
          <w:sz w:val="20"/>
        </w:rPr>
        <w:t>”)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for the Issuing Lender and the Lenders that are parties to the Credit Agreement defined below (and including any Affiliates thereof that are parties to any Interest Rate Protection Agreements included in the Obligations as defined below, with such Lenders and Affiliates, together with the Issuing Lender, being collectively referred to herein as the “</w:t>
      </w:r>
      <w:r>
        <w:rPr>
          <w:rFonts w:ascii="Times New Roman" w:hAnsi="Times New Roman"/>
          <w:sz w:val="20"/>
          <w:u w:val="single"/>
        </w:rPr>
        <w:t>Lenders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Landstar System Holdings, Inc., a Delaware corporation (the “</w:t>
      </w:r>
      <w:r>
        <w:rPr>
          <w:rFonts w:ascii="Times New Roman" w:hAnsi="Times New Roman"/>
          <w:sz w:val="20"/>
          <w:u w:val="single"/>
        </w:rPr>
        <w:t>Borrower</w:t>
      </w:r>
      <w:r>
        <w:rPr>
          <w:rFonts w:ascii="Times New Roman" w:hAnsi="Times New Roman"/>
          <w:sz w:val="20"/>
        </w:rPr>
        <w:t>”), is party to the Credit Agreement, dated as of June 2, 2016, with Landstar System, Inc., the Subsidiary Guarantors, the Administrative Agent, and the lenders parties thereto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owns directly or indirectly all of the issued and outstanding stock of each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and the Subsidiary Guarantors are engaged in related businesses, and each Subsidiary Guarantor will derive substantial direct and indirect benefit from the making of the Extensions of Credit;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Credit Agreement, the Subsidiary Guarantors and the Administrative Agent wish to enter into this Guarantee as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each Subsidiary Guarantor and the Administrative Agent, with the consent of and for the ratable benefit of the Lenders, hereby agree: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 xml:space="preserve">Defined Terms. </w:t>
      </w:r>
      <w:r>
        <w:rPr>
          <w:rFonts w:ascii="Times New Roman" w:hAnsi="Times New Roman"/>
          <w:sz w:val="20"/>
        </w:rPr>
        <w:t xml:space="preserve">As used in this Guarantee, terms defined in the Credit Agreement are used herein as therein defined, and the following terms shall have the following meanings: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shall mean this Subsidiaries Guarantee,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all obligations, whether direct or indirect, absolute or contingent, due or to become due, or now existing or hereafter incurred or arising, (a) of the Borrower (i) to pay commitment and other fees, commissions, costs and expenses under the Credit Agreement and the other Loan Documents, (ii) to pay principal and interest on Loans (including Swing Line Loans) and Reimbursement Obligations, (iii) to pay all other amounts due to the Administrative Agent and each Lender and Issuing Lender arising under the Credit Agreement and the other Loan Documents, and (iv) to provide Cash Collateral as required by the Credit Agreement, and (b) of each Loan Party or any Subsidiary to pay all amounts due from such Person in respect of each Specified Bank Product Agreement and Specified Hedge Agreement to which it is a party and any agreement, instrument or other document made or delivered by it pursuant thereto, whether upon termination thereof or otherwise, and whether on account of principal, interests, fees, indemnity and reimbursement obligations, costs or expenses, in all of the foregoing cases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preceding clauses (a) and (b), including all such interest, fees and other monetary obligations accruing during the pendency of any bankruptcy, insolvency, receivership or other similar proceeding, regardless of whether such interest, fees or other monetary obligations are allowed or allowable in such proceeding; </w:t>
      </w:r>
      <w:r>
        <w:rPr>
          <w:rFonts w:ascii="Times New Roman" w:hAnsi="Times New Roman"/>
          <w:sz w:val="20"/>
          <w:u w:val="single"/>
        </w:rPr>
        <w:t>provided</w:t>
      </w:r>
      <w:r>
        <w:rPr>
          <w:rFonts w:ascii="Times New Roman" w:hAnsi="Times New Roman"/>
          <w:sz w:val="20"/>
        </w:rPr>
        <w:t xml:space="preserve"> that the Obligations shall exclude any Excluded Swap Obligations.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Guarantee. </w:t>
      </w:r>
      <w:r>
        <w:rPr>
          <w:rFonts w:ascii="Times New Roman" w:hAnsi="Times New Roman"/>
          <w:sz w:val="20"/>
        </w:rPr>
        <w:t xml:space="preserve">(a) Subject to the provisions of paragraph (b), each of the Subsidiary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and each other Subsidiary Guarantor when due (whether at the stated maturity, by acceleration or otherwise) of the Obligations, in lawful money of the United States or any other Agreed Currency in which such Obligations may be payable, and each Subsidiary Guarantor further agrees to pay any and all expenses (including, without limitation, all reasonable fees and disbursements of counsel) which may be paid or incurred by the Administrative Agent or any Lender in enforcing, or obtaining advice of counsel with respect to, or collecting against, the Borrower or such other Subsidiary Guarantor under this Guarantee. This Guarantee is a guarantee of payment when due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Anything herein or in any other Loan Document to the contrary notwithstanding, the maximum liability of each Subsidiary Guarantor hereunder and under the other Loan Documents shall in no event exceed the amount which can be guaranteed by such Subsidiary Guarantor under applicable federal and state laws relating to the insolvency of debtors. </w:t>
      </w:r>
    </w:p>
    <w:p>
      <w:pPr>
        <w:pStyle w:val="TextBody"/>
        <w:bidi w:val="0"/>
        <w:spacing w:before="240" w:after="0"/>
        <w:jc w:val="left"/>
        <w:rPr>
          <w:rFonts w:ascii="Times New Roman" w:hAnsi="Times New Roman"/>
          <w:sz w:val="20"/>
        </w:rPr>
      </w:pPr>
      <w:r>
        <w:rPr>
          <w:rFonts w:ascii="Times New Roman" w:hAnsi="Times New Roman"/>
          <w:sz w:val="20"/>
        </w:rPr>
        <w:t xml:space="preserve">(c) Each Subsidiary Guarantor further agrees to pay any and all expenses (including, without limitation, all fees and disbursements of counsel) which may be paid or incurred by the Administrative Agent or any Lender in enforcing, or obtaining advice of counsel in respect of, any rights with respect to, or collecting, any or all of the Obligations and/or enforcing any rights with respect to, or collecting against, such Subsidiary Guarantor under this Guarantee. This Guarantee shall remain in full force and effect until the Obligations are paid in full and the Revolving Credit Commitments are terminated, notwithstanding that from time to time prior thereto the Borrower may be free from any Obligations. </w:t>
      </w:r>
    </w:p>
    <w:p>
      <w:pPr>
        <w:pStyle w:val="TextBody"/>
        <w:bidi w:val="0"/>
        <w:spacing w:before="240" w:after="0"/>
        <w:jc w:val="left"/>
        <w:rPr>
          <w:rFonts w:ascii="Times New Roman" w:hAnsi="Times New Roman"/>
          <w:sz w:val="20"/>
        </w:rPr>
      </w:pPr>
      <w:r>
        <w:rPr>
          <w:rFonts w:ascii="Times New Roman" w:hAnsi="Times New Roman"/>
          <w:sz w:val="20"/>
        </w:rPr>
        <w:t xml:space="preserve">(d) Each Subsidiary Guarantor agrees that the obligations may at any time and from time to time exceed the amount of the liability of such Subsidiary Guarantor hereunder without impairing this Guarantee or affecting the rights and remedies of the Administrative Agent or any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(e) No payment or payments made by the Borrower, any of the Subsidiary Guarantors, any other guarantor or any other Person or received or collected by the Administrative Agent or any Lender from the Borrower, any of the Subsidiary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Subsidiary Guarantor hereunder which shall, notwithstanding any such payment or payments other than payments made by such Subsidiary Guarantor in respect of the Obligations or payments received or collected from such Subsidiary Guarantor in respect of the Obligations, remain liable for the obligations up to the maximum liability of such Subsidiary Guarantor hereunder until the Obligations are paid in full and the Revolving Credit Commitments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(f) Each Subsidiary Guarantor agrees that whenever, at any time, or from time to time, it shall make any payment to the Administrative Agent or any Lender on account of its liability hereunder, it will notify the Administrative Agent in writing that such payment is made under this Guarantee for such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Right of Contribution. </w:t>
      </w:r>
      <w:r>
        <w:rPr>
          <w:rFonts w:ascii="Times New Roman" w:hAnsi="Times New Roman"/>
          <w:sz w:val="20"/>
        </w:rPr>
        <w:t xml:space="preserve">Each Subsidiary Guarantor hereby agrees that to the extent that a Subsidiary Guarantor shall have paid more than its proportionate share of any payment made hereunder, such Subsidiary Guarantor shall be entitled to seek and receive contribution from and against any other Subsidiary Guarantor hereunder who has not paid its proportionate share of such payment. Each Subsidiary Guarantor’s right of contribution shall be subject to the terms and conditions of Paragraph 5 hereof. The provisions of this Paragraph 3 shall in no respect limit the obligations and liabilities of any Subsidiary Guarantor to the Administrative Agent and the Lenders, and each Subsidiary Guarantor shall remain liable to the Administrative Agent and the Lenders for the full amount guaranteed by such Subsidiary Guarantor hereunder.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Right of Set-off. </w:t>
      </w:r>
      <w:r>
        <w:rPr>
          <w:rFonts w:ascii="Times New Roman" w:hAnsi="Times New Roman"/>
          <w:sz w:val="20"/>
        </w:rPr>
        <w:t xml:space="preserve">Upon the occurrence of any Event of Default specified in the Credit Agreement, each Subsidiary Guarantor hereby irrevocably authorizes each Lender at any time and from time to time without notice to such Subsidiary Guarantor or any other Subsidiary Guarantor, any such notice being expressly waived by each Subsidiary Guarantor, to set 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Lender to or for the credit or the account of such Subsidiary Guarantor, or any part thereof in such amounts as such Lender may elect, against and on account of the obligations and liabilities of such Subsidiary Guarantor to such Lender hereunder and claims of every nature and description of such Lender against such Subsidiary Guarantor, in any currency, whether arising hereunder, under the Credit Agreement, the other Loan Documents or otherwise, as such Lender may elect, whether or not the Administrative Agent or any Lender has made any demand for payment and although such obligations, liabilities and claims may be contingent or unmatured. Each Lender agrees to notify such Subsidiary Guarantor promptly of any such set-off and the application made by such Lender, provided that the failure to give such notice shall not affect the validity of such set-off and application. The rights of each Lender under this paragraph are in addition to other rights and remedies (including, without limitation, other rights of set-off) which such Lender may have.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No Subrogation. </w:t>
      </w:r>
      <w:r>
        <w:rPr>
          <w:rFonts w:ascii="Times New Roman" w:hAnsi="Times New Roman"/>
          <w:sz w:val="20"/>
        </w:rPr>
        <w:t xml:space="preserve">Notwithstanding any payment or payments made by any of the Subsidiary Guarantors hereunder or any set-off or application of funds of any of the Subsidiary Guarantors by any Lender, no Subsidiary Guarantor shall be entitled to be subrogated to any of the rights of the Administrative Agent or any Lender against the Borrower or any other Guarantor or any guarantee or right of offset held by any Lender for the payment of the Obligations, nor shall any Subsidiary Guarantor seek or be entitled to seek any contribution or reimbursement from the Borrower or any other Guarantor in respect of payments made by such Subsidiary Guarantor hereunder, until all amounts owing to the Administrative Agent and the Lenders on account of the Obligations are paid in full and the Revolving Credit Commitments are terminated. If any amount shall be paid to any Subsidiary Guarantor on account of such subrogation rights at any time when all of the Obligations shall not have been paid in full, such amount shall be held by such Subsidiary Guarantor in trust for the Administrative Agent and the Lenders, segregated from other funds of such Subsidiary Guarantor, and shall, forthwith upon receipt by such Subsidiary Guarantor, be turned over to the Administrative Agent in the exact form received by such Subsidiary Guarantor (duly indorsed by such Subsidiary Guarantor to the Administrative Agent, if required), to be applied against the obligations, whether matured or unmatured, in such order as the Administrative Agent may determine.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Amendments, etc. with Respect to the Obligations; Waiver of Rights. </w:t>
      </w:r>
      <w:r>
        <w:rPr>
          <w:rFonts w:ascii="Times New Roman" w:hAnsi="Times New Roman"/>
          <w:sz w:val="20"/>
        </w:rPr>
        <w:t xml:space="preserve">Each Subsidiary Guarantor shall remain obligated hereunder notwithstanding that, without any reservation of rights against any Subsidiary Guarantor and without notice to or further assent by any Subsidiary Guarantor, any demand for payment of any of the Obligations made by the Administrative Agent or any Lender may be rescinded by such party and any of the obligations continued, and the Obligations, or the liability of any other party upon or for any part thereof, or any collateral security or guarantee therefor or right of offset with respect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may, from time to time, in whole or in part, be renewed, extended, amended, modified, accelerated, compromised, waived, surrendered or released by the Administrative Agent or any Lender and the Credit Agreement, the other Loan Documents, any other collateral security document or other guarantee or document in connection therewith may be amended, modified, supplemented or terminated, in whole or in part, as the Administrative Agent and/or any Lender may deem advisable from time to time, and any guarantee or right of offset at any time held by the Administrative Agent or any Lender for the payment of the Obligations may be sold, exchanged, waived, surrendered or released. Neither the Agent nor any Lender shall have any obligation to protect, secure, perfect or insure any Lien at any time held as security for the Obligations or for this Guarantee or any property subject thereto. When making any demand hereunder against any of the Subsidiary Guarantors, the Administrative Agent or any Lender may, but shall be under no obligation to, make a similar demand on the Borrower or any other Subsidiary Guarantor or guarantor, and any failure by the Administrative Agent or any Lender to make any such demand or to collect any payments from the Borrower or any such other Subsidiary Guarantor or guarantor or any release of the Borrower or such other Subsidiary Guarantor or guarantor shall not relieve any of the Subsidiary Guarantors in respect of which a demand or collection is not made or any of the Subsidiary Guarantors not so released of their several obligations or liabilities hereunder, and shall not impair or affect the rights and remedies, express or implied, or as a matter of law, of the Administrative Agent or any Lender against any of the Subsidiary Guarantors. For the purposes hereof “demand” shall include the commencement and continuance of any legal proceedings.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Guarantee Absolute and Unconditional. </w:t>
      </w:r>
      <w:r>
        <w:rPr>
          <w:rFonts w:ascii="Times New Roman" w:hAnsi="Times New Roman"/>
          <w:sz w:val="20"/>
        </w:rPr>
        <w:t xml:space="preserve">Each Subsidiary Guarantor waives any and all notice of the creation, renewal, extension or accrual of any of the Obligations and notice of or proof of reliance by the Administrative Agent or any Lender upon this Guarantee or acceptance of this Guarantee, the Obligations, and any of them, shall conclusively be deemed to have been created, contracted or incurred, or renewed, extended, amended or waived, in reliance upon this Guarantee; and all dealings between the Borrower or any of the Subsidiary Guarantors and the Administrative Agent or any Lender shall likewise be conclusively presumed to have been had or consummated in reliance upon this Guarantee. Each Subsidiary Guarantor waives diligence, presentment, protest, demand for payment and notice of default or nonpayment to or upon the Borrower or any of the Subsidiary Guarantors with respect to the Obligations. Each Subsidiary Guarantor understands and agrees that this Guarantee shall be construed as a continuing, absolute and unconditional guarantee of payment without regard to (a) the validity, regularity or enforceability of the Credit Agreement, any other Loan Document, any of the obligations or any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against the Administrative Agent or any Lender, or (c) any other circumstance whatsoever (with or without notice to or knowledge of the Borrower or such Subsidiary Guarantor) which constitutes, or might be construed to constitute, an equitable or legal discharge of the Borrower for the Obligations, or of such Subsidiary Guarantor under this Guarantee, in bankruptcy or in any other instance. When pursuing its rights and remedies hereunder against any Subsidiary Guarantor, the Administrative Agent and any Lender may, but shall be under no obligation to, pursue such rights and remedies as it may have against the Borrower or any other Person or against any guarantee for the Obligations or any right of offset with respect thereto, and any failure by the Administrative Agent or any Lender to pursue such other rights or remedies or to collect any payments from the Borrower or any such other Person or to realize upon such guarantee or to exercise any such right of offset, or any release of the Borrower or any such other Person or such guarantee or right of offset, shall not relieve such Subsidiary Guarantor of any liability hereunder, and shall not impair or affect the rights and remedies, whether express, implied or available as a matter of law, of the Administrative Agent or any Lender against such Subsidiary Guarantor. This Guarantee shall remain in full force and effect and be binding in accordance with and to the extent of its terms upon each Subsidiary Guarantor and the successors and assigns thereof, and shall inure to the benefit of the Administrative Agent and the Lenders, and their respective successors, indorsees, transferees and assigns, until all the Obligations and the obligations of each Subsidiary Guarantor under this Guarantee shall have been satisfied by payment in full and the Revolving Credit Commitments shall be terminated, notwithstanding that from time to time during the term of the Credit Agreement the Borrower may be free from any Obligations.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Reinstatement. </w:t>
      </w:r>
      <w:r>
        <w:rPr>
          <w:rFonts w:ascii="Times New Roman" w:hAnsi="Times New Roman"/>
          <w:sz w:val="20"/>
        </w:rPr>
        <w:t xml:space="preserve">This Guarantee shall continue to be effective, or be reinstated, as the case may be, if at any time payment, or any part thereof, of any of the Obligations is rescinded or must otherwise be restored or returned by the Administrative Agent or any Lender upon the insolvency, bankruptcy, dissolution, liquidation or reorganization of the Borrower or any Subsidiary Guarantor, or upon or as a result of the appointment of a receiver, intervenor or conservator of, or trustee or similar officer for, the Borrower or any Subsidiary Guarantor or any substantial part of its property, or otherwise, all as though such payments had not been made.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Payments. </w:t>
      </w:r>
      <w:r>
        <w:rPr>
          <w:rFonts w:ascii="Times New Roman" w:hAnsi="Times New Roman"/>
          <w:sz w:val="20"/>
        </w:rPr>
        <w:t xml:space="preserve">Each Subsidiary Guarantor hereby guarantees that payments hereunder will be paid to the Administrative Agent without set-off or counterclaim in Dollars or other Agreed Currency in which such Obligations are payable at the Applicable Payment Office specified therefor.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 xml:space="preserve">Representations and Warranties. </w:t>
      </w:r>
      <w:r>
        <w:rPr>
          <w:rFonts w:ascii="Times New Roman" w:hAnsi="Times New Roman"/>
          <w:sz w:val="20"/>
        </w:rPr>
        <w:t xml:space="preserve">Each Subsidiary Guarantor hereby represents and warrants that the representations and warranties set forth in Article IV of the Credit Agreement as they relate to such Subsidiary Guarantor, each of which is hereby incorporated herein by reference, are true and correct, and the Administrative Agent and each Lender shall be entitled to rely on each of them as if they were fully set forth herein, provided that each reference in each such representation and warranty to the Borrower’s knowledge shall, for the purposes of this paragraph, be deemed to be a reference to such Subsidiary Guarantor’s knowledge. </w:t>
      </w:r>
    </w:p>
    <w:p>
      <w:pPr>
        <w:pStyle w:val="TextBody"/>
        <w:bidi w:val="0"/>
        <w:spacing w:before="240" w:after="0"/>
        <w:jc w:val="left"/>
        <w:rPr>
          <w:rFonts w:ascii="Times New Roman" w:hAnsi="Times New Roman"/>
          <w:sz w:val="20"/>
        </w:rPr>
      </w:pPr>
      <w:r>
        <w:rPr>
          <w:rFonts w:ascii="Times New Roman" w:hAnsi="Times New Roman"/>
          <w:sz w:val="20"/>
        </w:rPr>
        <w:t xml:space="preserve">Each Subsidiary Guarantor agrees that the foregoing representations and warranties shall be deemed to have been made by such Subsidiary Guarantor on the date of each borrowing by the Borrower, and on the date of issuance of each Letter of Credit, under the Credit Agreement on and as of such date of borrowing or issuance as though made hereunder on and as of such date (or, if stated to relate to an earlier date, as of such earlier date).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Covenants. </w:t>
      </w:r>
      <w:r>
        <w:rPr>
          <w:rFonts w:ascii="Times New Roman" w:hAnsi="Times New Roman"/>
          <w:sz w:val="20"/>
        </w:rPr>
        <w:t xml:space="preserve">Each Subsidiary Guarantor hereby agrees that, from and after the Closing Date and so long as the Revolving Credit Commitments remain in effect, any Loan or Letter of Credit remains outstanding and unpaid or any other amount is owing to any Lender or the Administrative Agent under the Credit Agreement or any other Loan Document, such Subsidiary Guarantor shall take, or shall refrain from taking, as the case may be, all actions that are necessary to be taken or not taken so that no violation of any provision, covenant or agreement contained in Articles VI or VII of the Credit Agreement, and so that no Default or Event of Default, is caused by any act or failure to act of such Subsidiary Guarantor or any of its Subsidiaries.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Paragraph Headings. </w:t>
      </w:r>
      <w:r>
        <w:rPr>
          <w:rFonts w:ascii="Times New Roman" w:hAnsi="Times New Roman"/>
          <w:sz w:val="20"/>
        </w:rPr>
        <w:t xml:space="preserve">The paragraph headings used in this Guarantee are for convenience of reference only and are not to affect the construction hereof or be taken into consideration in the interpretation hereof.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No Waiver; Cumulative Remedies. </w:t>
      </w:r>
      <w:r>
        <w:rPr>
          <w:rFonts w:ascii="Times New Roman" w:hAnsi="Times New Roman"/>
          <w:sz w:val="20"/>
        </w:rPr>
        <w:t xml:space="preserve">Neither the Administrative Agent nor any Lender shall by any act (except by a written instrument pursuant to paragraph 15 hereof), delay, indulgence, omission or otherwise be deemed to have waived any right or remedy hereunder or to have acquiesced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Default or Event of Default or in any breach of any of the terms and conditions hereof.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 xml:space="preserve">Integration; Waivers and Amendments; Successors and Assigns; Governing Law. </w:t>
      </w:r>
      <w:r>
        <w:rPr>
          <w:rFonts w:ascii="Times New Roman" w:hAnsi="Times New Roman"/>
          <w:sz w:val="20"/>
        </w:rPr>
        <w:t xml:space="preserve">This Guarantee and the other Loan Documents represent the agreement of each Subsidiary Guarantor with respect to the subject matter hereof, and there are no promises or representations by the Administrative Agent or any Lender relative to the subject matter hereof not reflected herein or in the other Loan Documents. None of the terms or provisions of this Guarantee may be waived, amended or supplemented or otherwise modified except by a written instrument executed by each Subsidiary Guarantor and the Administrative Agent, provided that any provision of this Guarantee may be waived by the Administrative Agent and the Lenders in a letter or agreement executed by the Administrative Agent or by telex or facsimile transmission from the Administrative Agent. This Guarantee shall be binding upon the successors and assigns of each Subsidiary Guarantor and shall inure to the benefit of the Administrative Agent and the Lenders and their respective successors and assigns. This Guarantee shall be governed by and be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All notices, requests and demands to or upon the Subsidiary Guarantors or the Administrative Agent or any Lender to be effective shall be in writing (including by telecopy), and, unless otherwise expressly provided herein, shall be deemed to have been duly given or made when delivered by hand, or, in the case of telecopy notice, when received, or, in the case of delivery by a nationally-recognized overnight courier, when received, addressed to a party at the address set forth in the Credit Agreement for the Subsidiary Guarantors.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 xml:space="preserve">Judgment Currency. </w:t>
      </w:r>
      <w:r>
        <w:rPr>
          <w:rFonts w:ascii="Times New Roman" w:hAnsi="Times New Roman"/>
          <w:sz w:val="20"/>
        </w:rPr>
        <w:t>If for the purposes of obtaining judgment in any court it is necessary to convert a sum due from any Subsidiary Guarantor hereunder in the currency expressed to be payable herein (the “</w:t>
      </w:r>
      <w:r>
        <w:rPr>
          <w:rFonts w:ascii="Times New Roman" w:hAnsi="Times New Roman"/>
          <w:sz w:val="20"/>
          <w:u w:val="single"/>
        </w:rPr>
        <w:t>specified currency</w:t>
      </w:r>
      <w:r>
        <w:rPr>
          <w:rFonts w:ascii="Times New Roman" w:hAnsi="Times New Roman"/>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Subsidiary Guarantor in respect of any sum due hereunder shall, notwithstanding any judgment in a currency other than the specified currency, be discharged only to the extent that on the Business Day following receipt by any holder of Obligations (including the Administrative Agent and the Issuing Lender), as the case may be, of any sum adjudged to be so due in such other currency such holder of Obligations (including the Administrative Agent and the Issuing Lender), as the case may be, may in accordance with normal, reasonable banking procedures purchase the specified currency with such other currency. If the amount of the specified currency so purchased is less than the sum originally due to such holder of Obligations (including the Administrative Agent and the Issuing Lender), as the case may be, in the specified currency, each Subsidiary Guarantor agrees to the fullest extent that it may effectively do so, as a separate obligation and notwithstanding any such judgment, to indemnify such holder of Obligations (including the Administrative Agent and the Issuing Lender), as the case may be, against such loss, and if the amount of the specified currency so purchased exceeds (a) the sum originally due to any holder of Obligations (including the Administrative Agent and the Issuing Lender), as the case may be, in the specified currency and (b) amounts shared with other holders of Obligations as a result of allocations of such excess as a disproportionate payment to such other holder of Obligations under Section 2.12 of the Credit Agreement, such holder of Obligations (including the Administrative Agent and the Issuing Lender), as the case may be, agrees, by accepting the benefits hereof, to remit such excess to such Subsidiary Guarantor.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Guarantee may be executed by one or more of the parties hereto on any number of separate counterparts and all of said counterparts taken together shall be deemed to constitute one and the same instrument.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Guarantee to be duly executed and delivered by its duly authorized officer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8"/>
        <w:gridCol w:w="116"/>
        <w:gridCol w:w="2948"/>
      </w:tblGrid>
      <w:tr>
        <w:trPr/>
        <w:tc>
          <w:tcPr>
            <w:tcW w:w="1018"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ACQUISITION CORPORATION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CAPACITY SERVICES,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CORPORATE SERVICES,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EXPRESS AMERICA,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GEMINI,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GLOBAL LOGISTICS,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INWAY,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LIGON,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RANGER,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TRANSPORTATION LOGISTICS, INC.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RISK MANAGEMENT CLAIM SERVICES, INC.</w:t>
            </w:r>
          </w:p>
        </w:tc>
      </w:tr>
      <w:tr>
        <w:trPr>
          <w:trHeight w:val="240" w:hRule="atLeast"/>
        </w:trPr>
        <w:tc>
          <w:tcPr>
            <w:tcW w:w="1018" w:type="dxa"/>
            <w:tcBorders/>
            <w:vAlign w:val="center"/>
          </w:tcPr>
          <w:p>
            <w:pPr>
              <w:pStyle w:val="TableContents"/>
              <w:bidi w:val="0"/>
              <w:spacing w:before="0" w:after="283"/>
              <w:jc w:val="left"/>
              <w:rPr>
                <w:sz w:val="4"/>
                <w:szCs w:val="4"/>
              </w:rPr>
            </w:pPr>
            <w:r>
              <w:rPr>
                <w:sz w:val="4"/>
                <w:szCs w:val="4"/>
              </w:rPr>
            </w:r>
          </w:p>
        </w:tc>
        <w:tc>
          <w:tcPr>
            <w:tcW w:w="3064"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2948" w:type="dxa"/>
            <w:tcBorders/>
          </w:tcPr>
          <w:p>
            <w:pPr>
              <w:pStyle w:val="TableContents"/>
              <w:pBdr>
                <w:bottom w:val="single" w:sz="2" w:space="1" w:color="000000"/>
              </w:pBdr>
              <w:bidi w:val="0"/>
              <w:spacing w:before="0" w:after="20"/>
              <w:jc w:val="left"/>
              <w:rPr/>
            </w:pPr>
            <w:r>
              <w:rPr/>
              <w:t> </w:t>
            </w:r>
          </w:p>
        </w:tc>
      </w:tr>
      <w:tr>
        <w:trPr/>
        <w:tc>
          <w:tcPr>
            <w:tcW w:w="1018"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2948" w:type="dxa"/>
            <w:tcBorders/>
          </w:tcPr>
          <w:p>
            <w:pPr>
              <w:pStyle w:val="TableContents"/>
              <w:bidi w:val="0"/>
              <w:spacing w:before="0" w:after="283"/>
              <w:jc w:val="left"/>
              <w:rPr/>
            </w:pPr>
            <w:r>
              <w:rPr/>
              <w:t>Name:</w:t>
            </w:r>
          </w:p>
        </w:tc>
      </w:tr>
      <w:tr>
        <w:trPr/>
        <w:tc>
          <w:tcPr>
            <w:tcW w:w="1018"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2948"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514"/>
        <w:gridCol w:w="89"/>
        <w:gridCol w:w="3479"/>
      </w:tblGrid>
      <w:tr>
        <w:trPr/>
        <w:tc>
          <w:tcPr>
            <w:tcW w:w="51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 INSURANCE COMPANY</w:t>
            </w:r>
          </w:p>
        </w:tc>
      </w:tr>
      <w:tr>
        <w:trPr>
          <w:trHeight w:val="240" w:hRule="atLeast"/>
        </w:trPr>
        <w:tc>
          <w:tcPr>
            <w:tcW w:w="514"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r>
      <w:tr>
        <w:trPr/>
        <w:tc>
          <w:tcPr>
            <w:tcW w:w="514"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pBdr>
                <w:bottom w:val="single" w:sz="2" w:space="1" w:color="000000"/>
              </w:pBdr>
              <w:bidi w:val="0"/>
              <w:spacing w:before="0" w:after="20"/>
              <w:jc w:val="left"/>
              <w:rPr/>
            </w:pPr>
            <w:r>
              <w:rPr/>
              <w:t> </w:t>
            </w:r>
          </w:p>
        </w:tc>
      </w:tr>
      <w:tr>
        <w:trPr/>
        <w:tc>
          <w:tcPr>
            <w:tcW w:w="51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bidi w:val="0"/>
              <w:spacing w:before="0" w:after="283"/>
              <w:jc w:val="left"/>
              <w:rPr/>
            </w:pPr>
            <w:r>
              <w:rPr/>
              <w:t>Name:</w:t>
            </w:r>
          </w:p>
        </w:tc>
      </w:tr>
      <w:tr>
        <w:trPr/>
        <w:tc>
          <w:tcPr>
            <w:tcW w:w="51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TO SUBSIDIARIES GUARANTEE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SUBSIDIARIES GUARANTEE SUPPLEMENT </w:t>
      </w:r>
    </w:p>
    <w:p>
      <w:pPr>
        <w:pStyle w:val="TextBody"/>
        <w:bidi w:val="0"/>
        <w:spacing w:before="240" w:after="0"/>
        <w:jc w:val="left"/>
        <w:rPr>
          <w:rFonts w:ascii="Times New Roman" w:hAnsi="Times New Roman"/>
          <w:sz w:val="20"/>
        </w:rPr>
      </w:pPr>
      <w:r>
        <w:rPr>
          <w:rFonts w:ascii="Times New Roman" w:hAnsi="Times New Roman"/>
          <w:sz w:val="20"/>
        </w:rPr>
        <w:t>Reference is made to the Subsidiaries Guarantee, dated as of June 2, 2016 (as the same may be amended, restated, supplemented or otherwise modified from time to time, the “</w:t>
      </w:r>
      <w:r>
        <w:rPr>
          <w:rFonts w:ascii="Times New Roman" w:hAnsi="Times New Roman"/>
          <w:sz w:val="20"/>
          <w:u w:val="single"/>
        </w:rPr>
        <w:t>Subsidiaries Guarantee</w:t>
      </w:r>
      <w:r>
        <w:rPr>
          <w:rFonts w:ascii="Times New Roman" w:hAnsi="Times New Roman"/>
          <w:sz w:val="20"/>
        </w:rPr>
        <w:t>”; terms defined therein being used herein as therein defined), made by the parties thereto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for the Lenders (together with certain of their Affiliates as provided in the Subsidiaries Guarantee, the “</w:t>
      </w:r>
      <w:r>
        <w:rPr>
          <w:rFonts w:ascii="Times New Roman" w:hAnsi="Times New Roman"/>
          <w:sz w:val="20"/>
          <w:u w:val="single"/>
        </w:rPr>
        <w:t>Lenders</w:t>
      </w:r>
      <w:r>
        <w:rPr>
          <w:rFonts w:ascii="Times New Roman" w:hAnsi="Times New Roman"/>
          <w:sz w:val="20"/>
        </w:rPr>
        <w:t>”) parties to the Credit Agreement, dated as of June 2, 2016, among Landstar System Holdings, Inc., Landstar System, Inc., the Subsidiaries of the Borrower signatories thereto, the Lenders, and the Administrative Agent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acknowledges that it has received and reviewed a copy of the Subsidiaries Guarantee, and hereby agrees, effective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(a) to join the Subsidiaries Guarantee as a Subsidiary Guarantor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(b) to be bound by all covenants, agreements and acknowledgements attributable to a Subsidiary Guarantor in the Subsidiaries Guarantee; </w:t>
      </w:r>
    </w:p>
    <w:p>
      <w:pPr>
        <w:pStyle w:val="TextBody"/>
        <w:bidi w:val="0"/>
        <w:spacing w:before="240" w:after="0"/>
        <w:jc w:val="left"/>
        <w:rPr>
          <w:rFonts w:ascii="Times New Roman" w:hAnsi="Times New Roman"/>
          <w:sz w:val="20"/>
        </w:rPr>
      </w:pPr>
      <w:r>
        <w:rPr>
          <w:rFonts w:ascii="Times New Roman" w:hAnsi="Times New Roman"/>
          <w:sz w:val="20"/>
        </w:rPr>
        <w:t xml:space="preserve">(c) to pay and perform all obligations required of it as a Subsidiaries Guarantor by the Subsidiaries Guarantee; and </w:t>
      </w:r>
    </w:p>
    <w:p>
      <w:pPr>
        <w:pStyle w:val="TextBody"/>
        <w:bidi w:val="0"/>
        <w:spacing w:before="240" w:after="0"/>
        <w:jc w:val="left"/>
        <w:rPr>
          <w:rFonts w:ascii="Times New Roman" w:hAnsi="Times New Roman"/>
          <w:sz w:val="20"/>
        </w:rPr>
      </w:pPr>
      <w:r>
        <w:rPr>
          <w:rFonts w:ascii="Times New Roman" w:hAnsi="Times New Roman"/>
          <w:sz w:val="20"/>
          <w:u w:val="single"/>
        </w:rPr>
        <w:t>(d)</w:t>
      </w:r>
      <w:r>
        <w:rPr>
          <w:rFonts w:ascii="Times New Roman" w:hAnsi="Times New Roman"/>
          <w:sz w:val="20"/>
        </w:rPr>
        <w:t xml:space="preserve"> that the undersigned shall be deemed to be a Subsidiary Guarantor under the Credit Agreement and that </w:t>
      </w:r>
      <w:r>
        <w:rPr>
          <w:rFonts w:ascii="Times New Roman" w:hAnsi="Times New Roman"/>
          <w:sz w:val="20"/>
          <w:u w:val="single"/>
        </w:rPr>
        <w:t>Schedule 1.1(B)</w:t>
      </w:r>
      <w:r>
        <w:rPr>
          <w:rFonts w:ascii="Times New Roman" w:hAnsi="Times New Roman"/>
          <w:sz w:val="20"/>
        </w:rPr>
        <w:t xml:space="preserve"> of the Credit Agreement is hereby supplemented by adding at the end thereof, under the heading “Subsidiary Guarantors”, the name “</w:t>
      </w:r>
      <w:r>
        <w:rPr>
          <w:rFonts w:ascii="Times New Roman" w:hAnsi="Times New Roman"/>
          <w:b/>
          <w:sz w:val="20"/>
        </w:rPr>
        <w:t>[</w:t>
      </w:r>
      <w:r>
        <w:rPr>
          <w:rFonts w:ascii="Times New Roman" w:hAnsi="Times New Roman"/>
          <w:sz w:val="20"/>
        </w:rPr>
        <w:t>NAME OF NEW SUBSIDIARY</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representations and warranties with respect to it contained in, or made or deemed made by it in, Section 10 of the Subsidiaries Guarantee are true and correct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SUBSIDIARIES GUARANTEE SUPPLEMENT SHALL BE GOVERNED BY, AND CONSTRUED AND INTERPRETED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Subsidiaries Guarantee Supplement to be duly executed and delivered in New York, New York by its proper and duly authorized officer as of this __ day of ____________, 2____.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2"/>
        <w:gridCol w:w="93"/>
        <w:gridCol w:w="3457"/>
      </w:tblGrid>
      <w:tr>
        <w:trPr/>
        <w:tc>
          <w:tcPr>
            <w:tcW w:w="532"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NEW SUBSIDIARY</w:t>
            </w:r>
            <w:r>
              <w:rPr>
                <w:b/>
              </w:rPr>
              <w:t>]</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C-3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L/C GUARANTEE </w:t>
      </w:r>
    </w:p>
    <w:p>
      <w:pPr>
        <w:pStyle w:val="TextBody"/>
        <w:bidi w:val="0"/>
        <w:spacing w:before="240" w:after="0"/>
        <w:jc w:val="left"/>
        <w:rPr>
          <w:rFonts w:ascii="Times New Roman" w:hAnsi="Times New Roman"/>
          <w:sz w:val="20"/>
        </w:rPr>
      </w:pPr>
      <w:r>
        <w:rPr>
          <w:rFonts w:ascii="Times New Roman" w:hAnsi="Times New Roman"/>
          <w:sz w:val="20"/>
        </w:rPr>
        <w:t>L/C GUARANTEE, dated as of June 2, 2016 by LANDSTAR SYSTEM, INC., a Delaware corporation (the “</w:t>
      </w:r>
      <w:r>
        <w:rPr>
          <w:rFonts w:ascii="Times New Roman" w:hAnsi="Times New Roman"/>
          <w:sz w:val="20"/>
          <w:u w:val="single"/>
        </w:rPr>
        <w:t>Guarantor</w:t>
      </w:r>
      <w:r>
        <w:rPr>
          <w:rFonts w:ascii="Times New Roman" w:hAnsi="Times New Roman"/>
          <w:sz w:val="20"/>
        </w:rPr>
        <w:t>”),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for the Issuing Lender and the Lenders that are parties to the Credit Agreement defined below (together with the Issuing Lender, collectively the “</w:t>
      </w:r>
      <w:r>
        <w:rPr>
          <w:rFonts w:ascii="Times New Roman" w:hAnsi="Times New Roman"/>
          <w:sz w:val="20"/>
          <w:u w:val="single"/>
        </w:rPr>
        <w:t>Lenders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certain Subsidiaries of the Guarantor (collectively, the “</w:t>
      </w:r>
      <w:r>
        <w:rPr>
          <w:rFonts w:ascii="Times New Roman" w:hAnsi="Times New Roman"/>
          <w:sz w:val="20"/>
          <w:u w:val="single"/>
        </w:rPr>
        <w:t>Subsidiary Guarantors</w:t>
      </w:r>
      <w:r>
        <w:rPr>
          <w:rFonts w:ascii="Times New Roman" w:hAnsi="Times New Roman"/>
          <w:sz w:val="20"/>
        </w:rPr>
        <w:t>”) are parties to the Credit Agreement, dated as of June 2, 2016, with Landstar System Holdings, Inc., the Guarantor, the Administrative Agent, and the lenders parties thereto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Guarantor owns directly or indirectly all of the issued and outstanding stock of each Subsidiary Guarantor and expects to derive substantial benefits from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to induce the Administrative Agent and the Lenders to enter into the Credit Agreement and to induce the Lenders to make their respective loans and other extensions of credit to the Borrower and the Subsidiary Guarantors under the Credit Agreement, the Guarantor hereby agrees with the Administrative Agent, for the ratable benefit of the Lenders,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 xml:space="preserve">Defined Terms. </w:t>
      </w:r>
      <w:r>
        <w:rPr>
          <w:rFonts w:ascii="Times New Roman" w:hAnsi="Times New Roman"/>
          <w:sz w:val="20"/>
        </w:rPr>
        <w:t xml:space="preserve">As used in this Guarantee, terms defined in the Credit Agreement are used herein as therein defined, and the following terms shall have the following meanings: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shall mean this L/C Guarantee,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the unpaid principal of and interest on (including, without limitation, interest accruing after the maturity of the Loans and interest accruing after the filing of any petition in bankruptcy, or the commencement of any insolvency, reorganization or like proceeding, owing by the respective Subsidiary Guarantor, whether or not a claim for post-filing or post-petition interest is allowed in such proceeding) the Loans and all other obligations and liabilities of the respective Subsidiary Guarantor to the Administrative Agent or the Lenders, whether direct or indirect, absolute or contingent, due or to become due, now existing or hereafter incurred, which may arise under, out of, or in connection with, the Credit Agreement, the Letters of Credit, the Applications entered into with the Issuing Lender in respect of the Letters of Credit, the other Loan Documents or any other document made, delivered or given in connection therewith, whether on account of principal, interest, Reimbursement Obligations and other L/C Obligations, fees, Letter of Credit commissions, indemnities, costs, expenses (including, without limitation, all reasonable fees and disbursements of counsel to the Administrative Agent, the Issuing Lender or any L/C Participant that are required to be paid by the respective Subsidiary Guarantor pursuant to the terms of the Credit Agreement) or otherwise; </w:t>
      </w:r>
      <w:r>
        <w:rPr>
          <w:rFonts w:ascii="Times New Roman" w:hAnsi="Times New Roman"/>
          <w:sz w:val="20"/>
          <w:u w:val="single"/>
        </w:rPr>
        <w:t>provided</w:t>
      </w:r>
      <w:r>
        <w:rPr>
          <w:rFonts w:ascii="Times New Roman" w:hAnsi="Times New Roman"/>
          <w:sz w:val="20"/>
        </w:rPr>
        <w:t xml:space="preserve"> that the Obligations shall exclude any Excluded Swap Obligations.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Guarantee. </w:t>
      </w:r>
      <w:r>
        <w:rPr>
          <w:rFonts w:ascii="Times New Roman" w:hAnsi="Times New Roman"/>
          <w:sz w:val="20"/>
        </w:rPr>
        <w:t xml:space="preserve">(a) The Guarantor hereby unconditionally and irrevocably, guarantees to the Administrative Agent, the Issuing Lender and the L/C Participants and their respective successors, indorsees, transferees and assigns, the prompt and complete payment by each respective Subsidiary Guarantor when due (whether at the stated maturity, by acceleration or otherwise) of the Obligations, in lawful money of the United States or any other Agreed Currency in which such Obligations may be payable, and the Guarantor further agrees to pay any and all expenses (including, without limitation, all reasonable fees and disbursements of counsel) which may be paid or incurred by the Administrative Agent, the Issuing Lender or any L/C Participant in enforcing, or obtaining advice of counsel in respect of, any rights with respect to, or collecting, any or all of the Obligations and/or enforcing any rights with respect to, or collecting against, the Guarantor under this Guarantee. This Guarantee shall remain in full force and effect until the obligations are paid in full and the Revolving Credit Commitments are terminated, notwithstanding that from time to time prior thereto the Borrower or any Subsidiary Guarantors may be free from any Obligations. This Guarantee is a guarantee of payment when due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No payment or payments made by any Subsidiary Guarantor, the Guarantor or any other Person or received or collected by the Administrative Agent, the Issuing Lender or any L/C Participant from any Subsidiary Guarantor, the Guarantor or any other Person by virtue of any action or proceeding or any set-off or appropriation or application at any time or from time to time in reduction of or in payment of the obligations shall be deemed to modify, reduce, release or otherwise affect the liability of the Guarantor hereunder which shall, notwithstanding any such payment or payments other than payments made by the Guarantor in respect of the Obligations or payments received or collected from the Guarantor in respect of the Obligations, remain liable for the Obligations until the Obligations are paid in full and the Revolving Credit Commitments are terminated. </w:t>
      </w:r>
    </w:p>
    <w:p>
      <w:pPr>
        <w:pStyle w:val="TextBody"/>
        <w:bidi w:val="0"/>
        <w:spacing w:before="240" w:after="0"/>
        <w:jc w:val="left"/>
        <w:rPr>
          <w:rFonts w:ascii="Times New Roman" w:hAnsi="Times New Roman"/>
          <w:sz w:val="20"/>
        </w:rPr>
      </w:pPr>
      <w:r>
        <w:rPr>
          <w:rFonts w:ascii="Times New Roman" w:hAnsi="Times New Roman"/>
          <w:sz w:val="20"/>
        </w:rPr>
        <w:t xml:space="preserve">(c) The Guarantor agrees that whenever, at any time, or from time to time, it shall make any payment to the Administrative Agent, the Issuing Lender or any L/C Participant on account of its liability hereunder, it will notify the Administrative Agent in writing that such payment is made under this Guarantee for such purpose.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Right of Set-off. </w:t>
      </w:r>
      <w:r>
        <w:rPr>
          <w:rFonts w:ascii="Times New Roman" w:hAnsi="Times New Roman"/>
          <w:sz w:val="20"/>
        </w:rPr>
        <w:t xml:space="preserve">Upon the occurrence of any Event of Default specified in the Credit Agreement, the Guarantor hereby irrevocably authorizes the Issuing Lender or any L/C Participant at any time and from time to time without notice to the Guarantor, any such notice being expressly waived by the Guarantor, to set 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Issuing Lender or such L/C Participant to or for the credit or the account of the Guarantor, or any part thereof in such amounts as the Issuing Lender or such L/C Participant may elect, against and on account of the obligations and liabilities of the Guarantor to the Issuing Lender or such L/C Participant hereunder and claims of every nature and description of the Issuing Lender or such L/C Participant against the Guarantor, in any currency, whether arising hereunder, under the Credit Agreement, the other Loan Documents or otherwise, as such Lender may elect, whether or not the Administrative Agent, the Issuing Lender or any L/C Participant has made any demand for payment and although such obligations, liabilities and claims may be contingent or unmatured. The Issuing Lender and each L/C Participant agree to notify the Guarantor promptly of any such set-off and the application made by the Issuing Lender or such L/C Participant, provided that the failure to give such notice shall not affect the validity of such set-off and application. The rights of the Issuing Lender and each L/C Participant under this paragraph are in addition to other rights and remedies (including, without limitation, other rights of set-off) which the Issuing Lender and such L/C Participant may have.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No Subrogation, Contribution, Reimbursement or Indemnity. </w:t>
      </w:r>
      <w:r>
        <w:rPr>
          <w:rFonts w:ascii="Times New Roman" w:hAnsi="Times New Roman"/>
          <w:sz w:val="20"/>
        </w:rPr>
        <w:t xml:space="preserve">Notwithstanding anything to the contrary in this Guarantee, the Guarantor hereby irrevocably waives all rights which may have arisen in connection with this Guarantee to be subrogated to any of the rights (whether contractual, under the Bankruptcy Code, including section 509 thereof, under common law or otherwise) of the Administrative Agent, the Issuing Lender or any L/C Participant against the Borrower or against the Administrative Agent, the Issuing Lender or any L/C Participant for the payment of the obligations.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Guarantor hereby further irrevocably waives all contractual, common law, statutory or other rights of reimbursement, contribution, exoneration or indemnity (or any similar right) from or against any Subsidiary Guarantor or any other Person which may have arisen in connection with this Guarantee. So long as the obligations remain outstanding, if any amount shall be paid by or on behalf of any Subsidiary Guarantor to the Guarantor on account of any of the rights waived in this paragraph, such amount shall be held by the Guarantor in trust, segregated from other funds of such Guarantor, and shall, forthwith upon receipt by such Guarantor, be turned over to the Administrative Agent in the exact form received by the Guarantor (duly indorsed by the Guarantor to the Administrative Agent, if required), to be applied against the Obligations, whether matured or unmatured, in such order as the Administrative Agent may determine. The provisions of this paragraph shall survive the term of this Guarantee and the payment in bill of the obligations and the termination of the Revolving Credit Commitments.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Amendments, etc. with Respect to the Obligations; Waiver of Rights. </w:t>
      </w:r>
      <w:r>
        <w:rPr>
          <w:rFonts w:ascii="Times New Roman" w:hAnsi="Times New Roman"/>
          <w:sz w:val="20"/>
        </w:rPr>
        <w:t xml:space="preserve">The Guarantor shall remain obligated hereunder notwithstanding that, without any reservation of rights against the Guarantor and without notice to or further assent by the Guarantor, any demand for payment of any of the Obligations made by the Administrative Agent, Issuing Lender or any L/C Participant may be rescinded by such party and any of the obligations continued, and the Obligations, or the liability of any other party upon or for any part thereof, or any guarantee therefor or right of offset with respect thereto, may, from time to time, in whole or in part, be renewed, extended, amended, modified, accelerated, compromised, waived, surrendered or released by the Administrative Agent, the Issuing Lender or any L/C Participant and the Credit Agreement, the other Loan Documents or other guarantee or document in connection therewith may be amended, modified, supplemented or terminated, in whole or in part, as the Administrative Agent, the Issuing Lender and/or any L/C Participant may deem advisable from time to time, and any guarantee or right of offset at any time held by the Administrative Agent, the Issuing Lender or any L/C Participant for the payment of the Obligations may be sold, exchanged, waived, surrendered or released. When making any demand hereunder against the Guarantor, the Administrative Agent, the Issuing Lender or any L/C Participant may, but shall be under no obligation to, make a similar demand on the respective Subsidiary Guarantor or any guarantor, and any failure by the Administrative Agent or any Lender to make any such demand or to collect any payments from such respective Subsidiary Guarantor or such other guarantor or any release of such respective Subsidiary Guarantor or such other guarantor shall not relieve the Guarantor, and shall not impair or affect the rights and remedies, express or implied, or as a matter of law, of the Administrative Agent, the Issuing Lender or any L/C Participant against the Guarantor. For the purposes hereof “demand” shall include the commencement and continuance of any legal proceedings.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Guarantee Absolute and Unconditional. </w:t>
      </w:r>
      <w:r>
        <w:rPr>
          <w:rFonts w:ascii="Times New Roman" w:hAnsi="Times New Roman"/>
          <w:sz w:val="20"/>
        </w:rPr>
        <w:t xml:space="preserve">The Guarantor waives any and all notice of the creation, renewal, extension or accrual of any of the Obligations and notice of or proof of reliance by the Administrative Agent, the Issuing Lender or any L/C Participant upon this Guarantee or acceptance of this Guarantee, the Obligations, and any of them, shall conclusively be deemed to have been created, contracted or incurred, or renewed, extended, amended or waived, in reliance upon this Guarantee; and all dealings between the respective Subsidiary Guarantor or the Guarantor and the Administrative Agent, the Issuing Lender or any L/C Participant shall likewise be conclusively presumed to have been had or consummated in reliance upon this Guarantee. The Guarantor waives diligence, presentment, protest, demand for payment and notice of default or nonpayment to or upon the respective Subsidiary Guarantor or the Guarantor with respect to the Obligations. The Guarantor understands and agrees that this Guarantee shall be construed as a continuing, absolute and unconditional guarantee of payment without regard to (a) the validity, regularity or enforceability of the Credit Agreement, any other Loan Document, any of the Obligations or guarantee or right of offset with respect thereto at any time or from time to time held by the Administrative Agent, the Issuing Lender or any L/C Participant, (b) any defense, set-off or counterclaim (other than a defense of payment or performance) which may at any time be available to or be asserted by the respective Subsidiary Guarantor against the Administrative Agent, the Issuing Lender or any L/C Participant, or (c) any other circumstance whatsoever (with or without notice to or knowledge of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Subsidiary Guarantor or the Guarantor) which constitutes, or might be construed to constitute, an equitable or legal discharge of the respective Subsidiary Guarantor for the Obligations, or of the Guarantor under this Guarantee, in bankruptcy or in any other instance. When pursuing its rights and remedies hereunder against the Guarantor, the Administrative Agent, the Issuing Lender and any L/C Participant may, but shall be under no obligation to, pursue such rights and remedies as it may have against the respective Subsidiary Guarantor or any other Person or against any guarantee for the obligations or any right of offset with respect thereto, and any failure by the Administrative Agent, the Issuing Lender or any L/C Participant to pursue such other rights or remedies or to collect any payments from the respective Subsidiary Guarantor or any such other Person or to realize upon any such guarantee or to exercise any such right of offset, or any release of the respective Subsidiary Guarantor or any such other Person or any such guarantee or right of offset, shall not relieve the Guarantor of any liability hereunder, and shall not impair or affect the rights and remedies, whether express, implied or available as a matter of law, of the Administrative Agent, the Issuing Lender or any L/C Participant against the Guarantor. This Guarantee shall remain in full force and effect and be binding in accordance with and to the extent of its terms upon the Guarantor and the successors and assigns thereof, and shall inure to the benefit of the Administrative Agent, the Issuing Lender and the L/C Participants, and their respective successors, indorsees, transferees and assigns, until all the Obligations and the obligations of the Guarantor under this Guarantee shall have been satisfied by payment in full and the Revolving Credit Commitments shall be terminated, notwithstanding that from time to time during the term of the Credit Agreement the respective Subsidiary Guarantor may be free from any Obligations.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Reinstatement. </w:t>
      </w:r>
      <w:r>
        <w:rPr>
          <w:rFonts w:ascii="Times New Roman" w:hAnsi="Times New Roman"/>
          <w:sz w:val="20"/>
        </w:rPr>
        <w:t xml:space="preserve">This Guarantee shall continue to be effective, or be reinstated, as the case may be, if at any time payment, or any part thereof, of any of the Obligations is rescinded or must otherwise be restored or returned by the Administrative Agent, the Issuing Lender or any L/C Participant upon the insolvency, bankruptcy, dissolution, liquidation or reorganization of the respective Subsidiary Guarantor or the Guarantor, or upon or as a result of the appointment of a receiver, intervenor or conservator of, or trustee or similar officer for, the respective Subsidiary Guarantor or the Guarantor or any substantial part of its property, or otherwise, all as though such payments had not been made.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Payments. </w:t>
      </w:r>
      <w:r>
        <w:rPr>
          <w:rFonts w:ascii="Times New Roman" w:hAnsi="Times New Roman"/>
          <w:sz w:val="20"/>
        </w:rPr>
        <w:t xml:space="preserve">The Guarantor hereby guarantees that payments hereunder will be paid to the Administrative Agent without set-off or counterclaim in Dollars or other Agreed Currency in which such Obligations are payable at the office of the Administrative Agent located at 270 Park Avenue, New York, New York 10017, U.S.A. or such Applicable Payment Office as may be specified for any of the Obligations payable in any other Agreed Currency.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Representations and Warranties. </w:t>
      </w:r>
      <w:r>
        <w:rPr>
          <w:rFonts w:ascii="Times New Roman" w:hAnsi="Times New Roman"/>
          <w:sz w:val="20"/>
        </w:rPr>
        <w:t xml:space="preserve">The Guarantor hereby represents and warrants that the representations and warranties set forth in Article IV of the Credit Agreement as they relate to the Guarantor, each of which is hereby incorporated herein by reference, are true and correct, and the Administrative Agent, the Issuing Lender and each L/C Participant shall be entitled to rely on each of them as if they were fully set forth herein, provided that each reference in each such representation and warranty to the respective Subsidiary Guarantor’s knowledge shall, for the purposes of this paragraph, be deemed to be a reference to the Guarantor’s knowledge. </w:t>
      </w:r>
    </w:p>
    <w:p>
      <w:pPr>
        <w:pStyle w:val="TextBody"/>
        <w:bidi w:val="0"/>
        <w:spacing w:before="240" w:after="0"/>
        <w:jc w:val="left"/>
        <w:rPr>
          <w:rFonts w:ascii="Times New Roman" w:hAnsi="Times New Roman"/>
          <w:sz w:val="20"/>
        </w:rPr>
      </w:pPr>
      <w:r>
        <w:rPr>
          <w:rFonts w:ascii="Times New Roman" w:hAnsi="Times New Roman"/>
          <w:sz w:val="20"/>
        </w:rPr>
        <w:t xml:space="preserve">The Guarantor agrees that the foregoing representations and warranties shall be deemed to have been made by the Guarantor on the date of issuance of each Letter of Credit, under the Credit Agreement on and as of such date of issuance as though made hereunder on and as of such date (or, if stated to relate to an earlier date, as of such earlier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 xml:space="preserve">Covenants. </w:t>
      </w:r>
      <w:r>
        <w:rPr>
          <w:rFonts w:ascii="Times New Roman" w:hAnsi="Times New Roman"/>
          <w:sz w:val="20"/>
        </w:rPr>
        <w:t xml:space="preserve">The Guarantor hereby agrees that, from and after the Closing Date and so long as any Letter of Credit remains outstanding and unpaid or any other amount is owing to the Issuing Lender, any L/C Participant or the Administrative Agent under the Credit Agreement or any other Loan Document, the Guarantor shall take, or shall refrain from taking, as the case may be, all actions that are necessary to be taken or not taken so that no violation of any provision, covenant or agreement contained in Articles VI or VII of the Credit Agreement, and so that no Default or Event of Default, is caused by any act or failure to act of the Guarantor or any of its Subsidiaries.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Paragraph Headings. </w:t>
      </w:r>
      <w:r>
        <w:rPr>
          <w:rFonts w:ascii="Times New Roman" w:hAnsi="Times New Roman"/>
          <w:sz w:val="20"/>
        </w:rPr>
        <w:t xml:space="preserve">The paragraph headings used in this Guarantee are for convenience of reference only and are not to affect the construction hereof or be taken into consideration in the interpretation hereof.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No Waiver; Cumulative Remedies. </w:t>
      </w:r>
      <w:r>
        <w:rPr>
          <w:rFonts w:ascii="Times New Roman" w:hAnsi="Times New Roman"/>
          <w:sz w:val="20"/>
        </w:rPr>
        <w:t xml:space="preserve">Neither the Administrative Agent, the Issuing Lender nor any L/C Participant shall by any act (except by a written instrument pursuant to paragraph 14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Administrative Agent, the Issuing Lender or any L/C Participant,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the Issuing Lender or any L/C Participant of any right or remedy hereunder on any one occasion shall not be construed as a bar to any right or remedy which the Administrative Agent, the Issuing Lender or such L/C Participant would otherwise have on any future occasion. The rights and remedies herein provided are cumulative, may be exercised singly or concurrently and are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Integration; Waivers and Amendments; Successors and Assigns; Governing Law. </w:t>
      </w:r>
      <w:r>
        <w:rPr>
          <w:rFonts w:ascii="Times New Roman" w:hAnsi="Times New Roman"/>
          <w:sz w:val="20"/>
        </w:rPr>
        <w:t xml:space="preserve">This Guarantee and the other Loan Documents represent the agreement of the Guarantor with respect to the subject matter hereof, and there are no promises or representations by the Administrative Agent, the Issuing Lender or any L/C Participant relative to the subject matter hereof not reflected herein or in the other Loan Documents. None of the terms or provisions of this Guarantee may be waived, amended or supplemented or otherwise modified except by a written instrument executed by the Guarantor and the Administrative Agent, provided that any provision of this Guarantee may be waived by the Administrative Agent, the Issuing Lender and the L/C Participants in a letter or agreement executed by the Administrative Agent or by e-mail or facsimile transmission from the Administrative Agent. This Guarantee shall be binding upon the successors and assigns of the Guarantor and shall inure to the benefit of the Administrative Agent, the Issuing Lender and the L/C Participants and their respective successors and assigns. This Guarantee shall be governed by and be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All notices, requests and demands to or upon the Guarantor or the Administrative Agent, the Issuing Lender or any L/C Participant to be effective shall be in writing (including by telecopy), and, unless otherwise expressly provided herein, shall be deemed to have been duly given or made when delivered by hand, or, in the case of telecopy notice, when received, or, in the case of delivery by a nationally-recognized overnight courier, when received, addressed to a party at the address set forth in the Credit Agreement, in the case of the Administrative Agent, the Issuing Lender or the L/C Participants or, in the case of the Guarantor, to the following address: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101"/>
        <w:gridCol w:w="3369"/>
        <w:gridCol w:w="100"/>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left"/>
              <w:rPr>
                <w:rFonts w:ascii="Times New Roman" w:hAnsi="Times New Roman"/>
                <w:sz w:val="20"/>
              </w:rPr>
            </w:pPr>
            <w:r>
              <w:rPr>
                <w:rFonts w:ascii="Times New Roman" w:hAnsi="Times New Roman"/>
                <w:sz w:val="20"/>
              </w:rPr>
              <w:t>Landstar System, Inc.</w:t>
            </w:r>
          </w:p>
          <w:p>
            <w:pPr>
              <w:pStyle w:val="TableContents"/>
              <w:bidi w:val="0"/>
              <w:spacing w:before="0" w:after="20"/>
              <w:jc w:val="left"/>
              <w:rPr>
                <w:rFonts w:ascii="Times New Roman" w:hAnsi="Times New Roman"/>
                <w:sz w:val="20"/>
              </w:rPr>
            </w:pPr>
            <w:r>
              <w:rPr>
                <w:rFonts w:ascii="Times New Roman" w:hAnsi="Times New Roman"/>
                <w:sz w:val="20"/>
              </w:rPr>
              <w:t>13410 Sutton Park Drive South</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Jacksonville, Florida 32224</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Attention: Joseph R. Nichols</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Telephone: 904-306-2360</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 xml:space="preserve">Judgment Currency. </w:t>
      </w:r>
      <w:r>
        <w:rPr>
          <w:rFonts w:ascii="Times New Roman" w:hAnsi="Times New Roman"/>
          <w:sz w:val="20"/>
        </w:rPr>
        <w:t>If for the purposes of obtaining judgment in any court it is necessary to convert a sum due from the Guarantor hereunder in the currency expressed to be payable herein (the “</w:t>
      </w:r>
      <w:r>
        <w:rPr>
          <w:rFonts w:ascii="Times New Roman" w:hAnsi="Times New Roman"/>
          <w:sz w:val="20"/>
          <w:u w:val="single"/>
        </w:rPr>
        <w:t>specified currency</w:t>
      </w:r>
      <w:r>
        <w:rPr>
          <w:rFonts w:ascii="Times New Roman" w:hAnsi="Times New Roman"/>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Guarantor in respect of any sum due hereunder shall, notwithstanding any judgment in a currency other than the specified currency, be discharged only to the extent that on the Business Day following receipt by any holder of Obligations (including the Administrative Agent or the Issuing Lender), as the case may be, of any sum adjudged to be so due in such other currency such holder of Obligations (including the Administrative Agent or the Issuing Lender), as the case may be, may in accordance with normal, reasonable banking procedures purchase the specified currency with such other currency. If the amount of the specified currency so purchased is less than the sum originally due to such holder of Obligations (including the Administrative Agent or the Issuing Lender), as the case may be, in the specified currency, the Guarantor agrees to the fullest extent that it may effectively do so, as a separate obligation and notwithstanding any such judgment, to indemnify such holder of Obligations (including the Administrative Agent or the Issuing Lender), as the case may be, against such loss, and if the amount of the specified currency so purchased exceeds (a) the sum originally due to any holder of Obligations (including the Administrative Agent or the Issuing Lender), as the case may be, in the specified currency and (b) amounts shared with other holders of Obligations as a result of allocations of such excess as a disproportionate payment to such other holder of Obligations under Section 2.12 of the Credit Agreement, such holder of Obligations (including the Administrative Agent or the Issuing Lender), as the case may be, agrees, by accepting the benefits hereof, to remit such excess to the Guarantor.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Guarantee may be executed by one or more of the parties hereto on any number of separate counterparts and all of said counterparts taken together shall be deemed to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Guarantor has caused this Guarantee to be duly executed and delivered by its duly authorized officer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LANDSTAR SYSTEM,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TO 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CLOSING CERTIFICATE </w:t>
      </w:r>
    </w:p>
    <w:p>
      <w:pPr>
        <w:pStyle w:val="TextBody"/>
        <w:bidi w:val="0"/>
        <w:spacing w:before="240" w:after="0"/>
        <w:jc w:val="center"/>
        <w:rPr>
          <w:rFonts w:ascii="Times New Roman" w:hAnsi="Times New Roman"/>
          <w:sz w:val="20"/>
        </w:rPr>
      </w:pPr>
      <w:r>
        <w:rPr>
          <w:rFonts w:ascii="Times New Roman" w:hAnsi="Times New Roman"/>
          <w:sz w:val="20"/>
        </w:rPr>
        <w:t xml:space="preserve">Date: June 30, 2026 </w:t>
      </w:r>
    </w:p>
    <w:p>
      <w:pPr>
        <w:pStyle w:val="TextBody"/>
        <w:bidi w:val="0"/>
        <w:spacing w:before="240" w:after="0"/>
        <w:jc w:val="left"/>
        <w:rPr>
          <w:rFonts w:ascii="Times New Roman" w:hAnsi="Times New Roman"/>
          <w:sz w:val="20"/>
        </w:rPr>
      </w:pPr>
      <w:r>
        <w:rPr>
          <w:rFonts w:ascii="Times New Roman" w:hAnsi="Times New Roman"/>
          <w:sz w:val="20"/>
        </w:rPr>
        <w:t>This Closing Certificate is delivered to you by the undersigned pursuant to Section 5.1(b) of the Third Amended and Restated Credit Agreement, dated as of June 30, 2026 (the “</w:t>
      </w:r>
      <w:r>
        <w:rPr>
          <w:rFonts w:ascii="Times New Roman" w:hAnsi="Times New Roman"/>
          <w:sz w:val="20"/>
          <w:u w:val="single"/>
        </w:rPr>
        <w:t>Credit Agreement</w:t>
      </w:r>
      <w:r>
        <w:rPr>
          <w:rFonts w:ascii="Times New Roman" w:hAnsi="Times New Roman"/>
          <w:sz w:val="20"/>
        </w:rPr>
        <w:t>”), among Landstar System Holdings, Inc. (the “</w:t>
      </w:r>
      <w:r>
        <w:rPr>
          <w:rFonts w:ascii="Times New Roman" w:hAnsi="Times New Roman"/>
          <w:sz w:val="20"/>
          <w:u w:val="single"/>
        </w:rPr>
        <w:t>Borrower</w:t>
      </w:r>
      <w:r>
        <w:rPr>
          <w:rFonts w:ascii="Times New Roman" w:hAnsi="Times New Roman"/>
          <w:sz w:val="20"/>
        </w:rPr>
        <w:t xml:space="preserve">”), Landstar System, Inc., the Subsidiaries of the Borrower signatories thereto, certain Lenders parties thereto and JPMorgan Chase Bank, N.A., as Administrative Agent. Unless otherwise defined herein, terms used herein have the meanings provided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being the duly elected and acting </w:t>
      </w:r>
      <w:r>
        <w:rPr>
          <w:rFonts w:ascii="Times New Roman" w:hAnsi="Times New Roman"/>
          <w:b/>
          <w:sz w:val="20"/>
        </w:rPr>
        <w:t xml:space="preserve">[Vice President] </w:t>
      </w:r>
      <w:r>
        <w:rPr>
          <w:rFonts w:ascii="Times New Roman" w:hAnsi="Times New Roman"/>
          <w:sz w:val="20"/>
        </w:rPr>
        <w:t xml:space="preserve">of the Borrower, hereby certifies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each Loan Party set forth in the Credit Agreement or which are contained in any certificate, document or financial or other statement furnished pursuant to or in connection with the Credit Agreement are true and correct in all material respects (or in all respects in the case of any representation or warranty qualified by materiality or Material Adverse Effect) on and as of the date hereof as if made on and as of such date (or, if stated to relate to an earlier date,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prior to and immediately after the making of the extensions of credit (and the issuance (or deemed issuance) of the Letters of Credit) under the Credit Agreement on the Closing Date, no Default or Event of Default 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iii. On and as of the date hereof, no strikes or other labor disputes are pending or, to the knowledge of the undersigned, threatened against the Parent, the Borrower or any of its Subsidiaries, and neither the Parent, the Borrower nor any of its Subsidiaries is in violation of the Fair Labor Standards Act or any other applicable Requirement of Law dealing with labor or employment matters (including, without limitation, employee benefits) that (individually or in the aggregate)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iv. On and as of the date hereof, there are no pending actions, suits or legal proceedings with respect to the Credit Agreement, the other Loan Documents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v. As of the date hereof, each of the conditions contained in Section 5.1 and Section 5.2 of the Credit Agreement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hereto set my name on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1"/>
        <w:gridCol w:w="3649"/>
      </w:tblGrid>
      <w:tr>
        <w:trPr/>
        <w:tc>
          <w:tcPr>
            <w:tcW w:w="3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pPr>
            <w:r>
              <w:rPr/>
              <w:t> </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Title: </w:t>
            </w:r>
            <w:r>
              <w:rPr>
                <w:b/>
              </w:rPr>
              <w:t xml:space="preserve">[Vice President] </w:t>
            </w:r>
            <w:r>
              <w:rPr/>
              <w:t>of Landstar</w:t>
            </w:r>
          </w:p>
        </w:tc>
      </w:tr>
      <w:tr>
        <w:trPr/>
        <w:tc>
          <w:tcPr>
            <w:tcW w:w="3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w:t>
            </w:r>
            <w:r>
              <w:rPr/>
              <w:t>System Holdings, Inc.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E-I TO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Third Amended and Restated Credit Agreement, dated as of June 30, 2026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Landstar System Holdings, Inc., as Borrower, certain Affiliates of the Borrower, the Lenders from time to time that are parties thereto, and JPMorgan Chase Bank, N.A., as Administrative Agent for such Lenders.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2.15(g)(ii)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LENDER</w:t>
            </w:r>
            <w:r>
              <w:rPr>
                <w:b/>
              </w:rPr>
              <w: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 __________ __, 20</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E-2 TO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Third Amended and Restated Credit Agreement, dated as of June 30, 2026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Landstar System Holdings, Inc., as Borrower, certain Affiliates of the Borrower, the Lenders from time to time that are parties thereto, and JPMorgan Chase Bank, N.A., as Administrative Agent for such Lenders.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2.15(g)(ii)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PARTICIPANT</w:t>
            </w:r>
            <w:r>
              <w:rPr>
                <w:b/>
              </w:rPr>
              <w: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 __________ __, 20</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E-3 TO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Third Amended and Restated Credit Agreement, dated as of June 30, 2026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Landstar System Holdings, Inc., as Borrower, certain Affiliates of the Borrower, the Lenders from time to time that are parties thereto, and JPMorgan Chase Bank, N.A., as Administrative Agent for such Lenders.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2.15(g)(ii)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PARTICIPANT</w:t>
            </w:r>
            <w:r>
              <w:rPr>
                <w:b/>
              </w:rPr>
              <w: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 __________ __, 20</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E-4 TO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Third Amended and Restated Credit Agreement, dated as of June 30, 2026 (as the same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Landstar System Holdings, Inc., as Borrower, certain Affiliates of the Borrower, the Lenders from time to time that are parties thereto, and JPMorgan Chase Bank, N.A., as Administrative Agent for such Lenders.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2.15(g)(ii)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LENDER</w:t>
            </w:r>
            <w:r>
              <w:rPr>
                <w:b/>
              </w:rPr>
              <w: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Date: __________ __, 20</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TO 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ASSIGNMENT AND ACCEPTANCE </w:t>
      </w:r>
    </w:p>
    <w:p>
      <w:pPr>
        <w:pStyle w:val="TextBody"/>
        <w:bidi w:val="0"/>
        <w:spacing w:before="240" w:after="0"/>
        <w:jc w:val="left"/>
        <w:rPr>
          <w:rFonts w:ascii="Times New Roman" w:hAnsi="Times New Roman"/>
          <w:sz w:val="20"/>
        </w:rPr>
      </w:pPr>
      <w:r>
        <w:rPr>
          <w:rFonts w:ascii="Times New Roman" w:hAnsi="Times New Roman"/>
          <w:sz w:val="20"/>
        </w:rPr>
        <w:t>This Assignment and Acceptance (this “</w:t>
      </w:r>
      <w:r>
        <w:rPr>
          <w:rFonts w:ascii="Times New Roman" w:hAnsi="Times New Roman"/>
          <w:sz w:val="20"/>
          <w:u w:val="single"/>
        </w:rPr>
        <w:t>Assignment Agreement</w:t>
      </w:r>
      <w:r>
        <w:rPr>
          <w:rFonts w:ascii="Times New Roman" w:hAnsi="Times New Roman"/>
          <w:sz w:val="20"/>
        </w:rPr>
        <w:t xml:space="preserve">”) is dated as of the Assignment Effective Date set forth below and is entered into by and between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1 Assignor identified in item 1 below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 an</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Assignor</w:t>
      </w:r>
      <w:r>
        <w:rPr>
          <w:rFonts w:ascii="Times New Roman" w:hAnsi="Times New Roman"/>
          <w:sz w:val="20"/>
        </w:rPr>
        <w:t xml:space="preserve">”) and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2 Assignee identified in item 2 below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 an</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Assignee</w:t>
      </w:r>
      <w:r>
        <w:rPr>
          <w:rFonts w:ascii="Times New Roman" w:hAnsi="Times New Roman"/>
          <w:sz w:val="20"/>
        </w:rPr>
        <w:t xml:space="preserve">”). </w:t>
      </w:r>
      <w:r>
        <w:rPr>
          <w:rFonts w:ascii="Times New Roman" w:hAnsi="Times New Roman"/>
          <w:b/>
          <w:sz w:val="20"/>
        </w:rPr>
        <w:t>[</w:t>
      </w:r>
      <w:r>
        <w:rPr>
          <w:rFonts w:ascii="Times New Roman" w:hAnsi="Times New Roman"/>
          <w:sz w:val="20"/>
        </w:rPr>
        <w:t xml:space="preserve">It is understood and agreed that the rights and obligations of </w:t>
      </w:r>
      <w:r>
        <w:rPr>
          <w:rFonts w:ascii="Times New Roman" w:hAnsi="Times New Roman"/>
          <w:b/>
          <w:sz w:val="20"/>
        </w:rPr>
        <w:t>[</w:t>
      </w:r>
      <w:r>
        <w:rPr>
          <w:rFonts w:ascii="Times New Roman" w:hAnsi="Times New Roman"/>
          <w:sz w:val="20"/>
        </w:rPr>
        <w:t>the Assignors</w:t>
      </w:r>
      <w:r>
        <w:rPr>
          <w:rFonts w:ascii="Times New Roman" w:hAnsi="Times New Roman"/>
          <w:b/>
          <w:sz w:val="20"/>
        </w:rPr>
        <w:t>][</w:t>
      </w:r>
      <w:r>
        <w:rPr>
          <w:rFonts w:ascii="Times New Roman" w:hAnsi="Times New Roman"/>
          <w:sz w:val="20"/>
        </w:rPr>
        <w:t>the Assignees</w:t>
      </w:r>
      <w:r>
        <w:rPr>
          <w:rFonts w:ascii="Times New Roman" w:hAnsi="Times New Roman"/>
          <w:b/>
          <w:sz w:val="20"/>
        </w:rPr>
        <w:t>]</w:t>
      </w:r>
      <w:r>
        <w:rPr>
          <w:rFonts w:ascii="Times New Roman" w:hAnsi="Times New Roman"/>
          <w:sz w:val="20"/>
        </w:rPr>
        <w:t>3 hereunder are several and not joint.</w:t>
      </w:r>
      <w:r>
        <w:rPr>
          <w:rFonts w:ascii="Times New Roman" w:hAnsi="Times New Roman"/>
          <w:b/>
          <w:sz w:val="20"/>
        </w:rPr>
        <w:t>]</w:t>
      </w:r>
      <w:r>
        <w:rPr>
          <w:rFonts w:ascii="Times New Roman" w:hAnsi="Times New Roman"/>
          <w:sz w:val="20"/>
        </w:rPr>
        <w:t>4 Capitalized terms used but not defined herein shall have the meanings given to them in the Credit Agreement identified below (as amended, the “</w:t>
      </w:r>
      <w:r>
        <w:rPr>
          <w:rFonts w:ascii="Times New Roman" w:hAnsi="Times New Roman"/>
          <w:sz w:val="20"/>
          <w:u w:val="single"/>
        </w:rPr>
        <w:t>Credit Agreement</w:t>
      </w:r>
      <w:r>
        <w:rPr>
          <w:rFonts w:ascii="Times New Roman" w:hAnsi="Times New Roman"/>
          <w:sz w:val="20"/>
        </w:rPr>
        <w:t xml:space="preserve">”), receipt of a copy of which is hereby acknowledged by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Assignee. The Standard Terms and Conditions set forth in Annex 1 attached hereto are hereby agreed to and incorporated herein by reference and made a part of this Assignment Agreement as if set forth herein in full. </w:t>
      </w:r>
    </w:p>
    <w:p>
      <w:pPr>
        <w:pStyle w:val="TextBody"/>
        <w:bidi w:val="0"/>
        <w:spacing w:before="240" w:after="0"/>
        <w:jc w:val="left"/>
        <w:rPr>
          <w:rFonts w:ascii="Times New Roman" w:hAnsi="Times New Roman"/>
          <w:sz w:val="20"/>
        </w:rPr>
      </w:pPr>
      <w:r>
        <w:rPr>
          <w:rFonts w:ascii="Times New Roman" w:hAnsi="Times New Roman"/>
          <w:sz w:val="20"/>
        </w:rPr>
        <w:t xml:space="preserve">For an agreed consideration,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Assignor hereby irrevocably sells and assigns to </w:t>
      </w:r>
      <w:r>
        <w:rPr>
          <w:rFonts w:ascii="Times New Roman" w:hAnsi="Times New Roman"/>
          <w:b/>
          <w:sz w:val="20"/>
        </w:rPr>
        <w:t>[</w:t>
      </w:r>
      <w:r>
        <w:rPr>
          <w:rFonts w:ascii="Times New Roman" w:hAnsi="Times New Roman"/>
          <w:sz w:val="20"/>
        </w:rPr>
        <w:t>the Assignee</w:t>
      </w:r>
      <w:r>
        <w:rPr>
          <w:rFonts w:ascii="Times New Roman" w:hAnsi="Times New Roman"/>
          <w:b/>
          <w:sz w:val="20"/>
        </w:rPr>
        <w:t>][</w:t>
      </w:r>
      <w:r>
        <w:rPr>
          <w:rFonts w:ascii="Times New Roman" w:hAnsi="Times New Roman"/>
          <w:sz w:val="20"/>
        </w:rPr>
        <w:t>the respective Assignees</w:t>
      </w:r>
      <w:r>
        <w:rPr>
          <w:rFonts w:ascii="Times New Roman" w:hAnsi="Times New Roman"/>
          <w:b/>
          <w:sz w:val="20"/>
        </w:rPr>
        <w:t>]</w:t>
      </w:r>
      <w:r>
        <w:rPr>
          <w:rFonts w:ascii="Times New Roman" w:hAnsi="Times New Roman"/>
          <w:sz w:val="20"/>
        </w:rPr>
        <w:t xml:space="preserve">, and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Assignee hereby irrevocably purchases and assumes from </w:t>
      </w:r>
      <w:r>
        <w:rPr>
          <w:rFonts w:ascii="Times New Roman" w:hAnsi="Times New Roman"/>
          <w:b/>
          <w:sz w:val="20"/>
        </w:rPr>
        <w:t>[</w:t>
      </w:r>
      <w:r>
        <w:rPr>
          <w:rFonts w:ascii="Times New Roman" w:hAnsi="Times New Roman"/>
          <w:sz w:val="20"/>
        </w:rPr>
        <w:t>the Assignor</w:t>
      </w:r>
      <w:r>
        <w:rPr>
          <w:rFonts w:ascii="Times New Roman" w:hAnsi="Times New Roman"/>
          <w:b/>
          <w:sz w:val="20"/>
        </w:rPr>
        <w:t>][</w:t>
      </w:r>
      <w:r>
        <w:rPr>
          <w:rFonts w:ascii="Times New Roman" w:hAnsi="Times New Roman"/>
          <w:sz w:val="20"/>
        </w:rPr>
        <w:t>the respective Assignors</w:t>
      </w:r>
      <w:r>
        <w:rPr>
          <w:rFonts w:ascii="Times New Roman" w:hAnsi="Times New Roman"/>
          <w:b/>
          <w:sz w:val="20"/>
        </w:rPr>
        <w:t>]</w:t>
      </w:r>
      <w:r>
        <w:rPr>
          <w:rFonts w:ascii="Times New Roman" w:hAnsi="Times New Roman"/>
          <w:sz w:val="20"/>
        </w:rPr>
        <w:t xml:space="preserve">, subject to and in accordance with the Standard Terms and Conditions and the Credit Agreement, as of the Assignment Effective Date inserted by the Administrative Agent as contemplated below (i) all of </w:t>
      </w:r>
      <w:r>
        <w:rPr>
          <w:rFonts w:ascii="Times New Roman" w:hAnsi="Times New Roman"/>
          <w:b/>
          <w:sz w:val="20"/>
        </w:rPr>
        <w:t>[</w:t>
      </w:r>
      <w:r>
        <w:rPr>
          <w:rFonts w:ascii="Times New Roman" w:hAnsi="Times New Roman"/>
          <w:sz w:val="20"/>
        </w:rPr>
        <w:t>the Assignor’s</w:t>
      </w:r>
      <w:r>
        <w:rPr>
          <w:rFonts w:ascii="Times New Roman" w:hAnsi="Times New Roman"/>
          <w:b/>
          <w:sz w:val="20"/>
        </w:rPr>
        <w:t>][</w:t>
      </w:r>
      <w:r>
        <w:rPr>
          <w:rFonts w:ascii="Times New Roman" w:hAnsi="Times New Roman"/>
          <w:sz w:val="20"/>
        </w:rPr>
        <w:t>the respective Assignors’</w:t>
      </w:r>
      <w:r>
        <w:rPr>
          <w:rFonts w:ascii="Times New Roman" w:hAnsi="Times New Roman"/>
          <w:b/>
          <w:sz w:val="20"/>
        </w:rPr>
        <w:t>]</w:t>
      </w:r>
      <w:r>
        <w:rPr>
          <w:rFonts w:ascii="Times New Roman" w:hAnsi="Times New Roman"/>
          <w:sz w:val="20"/>
        </w:rPr>
        <w:t xml:space="preserve"> rights and obligations in </w:t>
      </w:r>
      <w:r>
        <w:rPr>
          <w:rFonts w:ascii="Times New Roman" w:hAnsi="Times New Roman"/>
          <w:b/>
          <w:sz w:val="20"/>
        </w:rPr>
        <w:t>[</w:t>
      </w:r>
      <w:r>
        <w:rPr>
          <w:rFonts w:ascii="Times New Roman" w:hAnsi="Times New Roman"/>
          <w:sz w:val="20"/>
        </w:rPr>
        <w:t>its capacity as a Lender</w:t>
      </w:r>
      <w:r>
        <w:rPr>
          <w:rFonts w:ascii="Times New Roman" w:hAnsi="Times New Roman"/>
          <w:b/>
          <w:sz w:val="20"/>
        </w:rPr>
        <w:t>][</w:t>
      </w:r>
      <w:r>
        <w:rPr>
          <w:rFonts w:ascii="Times New Roman" w:hAnsi="Times New Roman"/>
          <w:sz w:val="20"/>
        </w:rPr>
        <w:t>their respective capacities as Lenders</w:t>
      </w:r>
      <w:r>
        <w:rPr>
          <w:rFonts w:ascii="Times New Roman" w:hAnsi="Times New Roman"/>
          <w:b/>
          <w:sz w:val="20"/>
        </w:rPr>
        <w:t>]</w:t>
      </w:r>
      <w:r>
        <w:rPr>
          <w:rFonts w:ascii="Times New Roman" w:hAnsi="Times New Roman"/>
          <w:sz w:val="20"/>
        </w:rPr>
        <w:t xml:space="preserve"> under the Credit Agreement and any other documents or instruments delivered pursuant thereto to the extent related to the amount and percentage interest identified below of all of such outstanding rights and obligations of </w:t>
      </w:r>
      <w:r>
        <w:rPr>
          <w:rFonts w:ascii="Times New Roman" w:hAnsi="Times New Roman"/>
          <w:b/>
          <w:sz w:val="20"/>
        </w:rPr>
        <w:t>[</w:t>
      </w:r>
      <w:r>
        <w:rPr>
          <w:rFonts w:ascii="Times New Roman" w:hAnsi="Times New Roman"/>
          <w:sz w:val="20"/>
        </w:rPr>
        <w:t>the Assignor</w:t>
      </w:r>
      <w:r>
        <w:rPr>
          <w:rFonts w:ascii="Times New Roman" w:hAnsi="Times New Roman"/>
          <w:b/>
          <w:sz w:val="20"/>
        </w:rPr>
        <w:t>][</w:t>
      </w:r>
      <w:r>
        <w:rPr>
          <w:rFonts w:ascii="Times New Roman" w:hAnsi="Times New Roman"/>
          <w:sz w:val="20"/>
        </w:rPr>
        <w:t>the respective Assignors</w:t>
      </w:r>
      <w:r>
        <w:rPr>
          <w:rFonts w:ascii="Times New Roman" w:hAnsi="Times New Roman"/>
          <w:b/>
          <w:sz w:val="20"/>
        </w:rPr>
        <w:t>]</w:t>
      </w:r>
      <w:r>
        <w:rPr>
          <w:rFonts w:ascii="Times New Roman" w:hAnsi="Times New Roman"/>
          <w:sz w:val="20"/>
        </w:rPr>
        <w:t xml:space="preserve">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w:t>
      </w:r>
      <w:r>
        <w:rPr>
          <w:rFonts w:ascii="Times New Roman" w:hAnsi="Times New Roman"/>
          <w:b/>
          <w:sz w:val="20"/>
        </w:rPr>
        <w:t>[</w:t>
      </w:r>
      <w:r>
        <w:rPr>
          <w:rFonts w:ascii="Times New Roman" w:hAnsi="Times New Roman"/>
          <w:sz w:val="20"/>
        </w:rPr>
        <w:t>the Assignor (in its capacity as a Lender)</w:t>
      </w:r>
      <w:r>
        <w:rPr>
          <w:rFonts w:ascii="Times New Roman" w:hAnsi="Times New Roman"/>
          <w:b/>
          <w:sz w:val="20"/>
        </w:rPr>
        <w:t>][</w:t>
      </w:r>
      <w:r>
        <w:rPr>
          <w:rFonts w:ascii="Times New Roman" w:hAnsi="Times New Roman"/>
          <w:sz w:val="20"/>
        </w:rPr>
        <w:t>the respective Assignors (in their respective capacities as Lenders)</w:t>
      </w:r>
      <w:r>
        <w:rPr>
          <w:rFonts w:ascii="Times New Roman" w:hAnsi="Times New Roman"/>
          <w:b/>
          <w:sz w:val="20"/>
        </w:rPr>
        <w:t>]</w:t>
      </w:r>
      <w:r>
        <w:rPr>
          <w:rFonts w:ascii="Times New Roman" w:hAnsi="Times New Roman"/>
          <w:sz w:val="20"/>
        </w:rPr>
        <w:t xml:space="preserve">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any</w:t>
      </w:r>
      <w:r>
        <w:rPr>
          <w:rFonts w:ascii="Times New Roman" w:hAnsi="Times New Roman"/>
          <w:b/>
          <w:sz w:val="20"/>
        </w:rPr>
        <w:t>]</w:t>
      </w:r>
      <w:r>
        <w:rPr>
          <w:rFonts w:ascii="Times New Roman" w:hAnsi="Times New Roman"/>
          <w:sz w:val="20"/>
        </w:rPr>
        <w:t xml:space="preserve"> Assignor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any</w:t>
      </w:r>
      <w:r>
        <w:rPr>
          <w:rFonts w:ascii="Times New Roman" w:hAnsi="Times New Roman"/>
          <w:b/>
          <w:sz w:val="20"/>
        </w:rPr>
        <w:t>]</w:t>
      </w:r>
      <w:r>
        <w:rPr>
          <w:rFonts w:ascii="Times New Roman" w:hAnsi="Times New Roman"/>
          <w:sz w:val="20"/>
        </w:rPr>
        <w:t xml:space="preserve"> Assignee pursuant to clauses (i) and (ii) above being referred to herein collectively as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Assigned Loan Interest</w:t>
      </w:r>
      <w:r>
        <w:rPr>
          <w:rFonts w:ascii="Times New Roman" w:hAnsi="Times New Roman"/>
          <w:sz w:val="20"/>
        </w:rPr>
        <w:t xml:space="preserve">”). Each such sale and assignment is without recourse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any</w:t>
      </w:r>
      <w:r>
        <w:rPr>
          <w:rFonts w:ascii="Times New Roman" w:hAnsi="Times New Roman"/>
          <w:b/>
          <w:sz w:val="20"/>
        </w:rPr>
        <w:t>]</w:t>
      </w:r>
      <w:r>
        <w:rPr>
          <w:rFonts w:ascii="Times New Roman" w:hAnsi="Times New Roman"/>
          <w:sz w:val="20"/>
        </w:rPr>
        <w:t xml:space="preserve"> Assignor and, except as expressly provided in this Assignment Agreement, without representation or warranty by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any</w:t>
      </w:r>
      <w:r>
        <w:rPr>
          <w:rFonts w:ascii="Times New Roman" w:hAnsi="Times New Roman"/>
          <w:b/>
          <w:sz w:val="20"/>
        </w:rPr>
        <w:t>]</w:t>
      </w:r>
      <w:r>
        <w:rPr>
          <w:rFonts w:ascii="Times New Roman" w:hAnsi="Times New Roman"/>
          <w:sz w:val="20"/>
        </w:rPr>
        <w:t xml:space="preserve"> Assignor.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2"/>
        <w:gridCol w:w="110"/>
        <w:gridCol w:w="1670"/>
        <w:gridCol w:w="121"/>
        <w:gridCol w:w="3882"/>
        <w:gridCol w:w="121"/>
        <w:gridCol w:w="3879"/>
      </w:tblGrid>
      <w:tr>
        <w:trPr/>
        <w:tc>
          <w:tcPr>
            <w:tcW w:w="42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422" w:type="dxa"/>
            <w:tcBorders/>
          </w:tcPr>
          <w:p>
            <w:pPr>
              <w:pStyle w:val="TableContents"/>
              <w:bidi w:val="0"/>
              <w:spacing w:before="0" w:after="283"/>
              <w:jc w:val="left"/>
              <w:rPr/>
            </w:pPr>
            <w:r>
              <w:rPr/>
              <w:t>1.</w:t>
            </w:r>
          </w:p>
        </w:tc>
        <w:tc>
          <w:tcPr>
            <w:tcW w:w="110"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Assignor</w:t>
            </w:r>
            <w:r>
              <w:rPr>
                <w:b/>
              </w:rPr>
              <w:t>[</w:t>
            </w:r>
            <w:r>
              <w:rPr/>
              <w:t>s</w:t>
            </w:r>
            <w:r>
              <w:rPr>
                <w:b/>
              </w:rPr>
              <w:t>]</w:t>
            </w:r>
            <w:r>
              <w:rPr/>
              <w:t>:</w:t>
            </w:r>
          </w:p>
        </w:tc>
        <w:tc>
          <w:tcPr>
            <w:tcW w:w="121" w:type="dxa"/>
            <w:tcBorders/>
            <w:vAlign w:val="bottom"/>
          </w:tcPr>
          <w:p>
            <w:pPr>
              <w:pStyle w:val="TableContents"/>
              <w:bidi w:val="0"/>
              <w:spacing w:before="0" w:after="283"/>
              <w:jc w:val="left"/>
              <w:rPr/>
            </w:pPr>
            <w:r>
              <w:rPr/>
              <w:t>  </w:t>
            </w:r>
          </w:p>
        </w:tc>
        <w:tc>
          <w:tcPr>
            <w:tcW w:w="3882"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sz w:val="4"/>
                <w:szCs w:val="4"/>
              </w:rPr>
            </w:pPr>
            <w:r>
              <w:rPr>
                <w:sz w:val="4"/>
                <w:szCs w:val="4"/>
              </w:rPr>
            </w:r>
          </w:p>
        </w:tc>
      </w:tr>
      <w:tr>
        <w:trPr>
          <w:trHeight w:val="240" w:hRule="atLeast"/>
        </w:trPr>
        <w:tc>
          <w:tcPr>
            <w:tcW w:w="422" w:type="dxa"/>
            <w:tcBorders/>
            <w:vAlign w:val="center"/>
          </w:tcPr>
          <w:p>
            <w:pPr>
              <w:pStyle w:val="TableContents"/>
              <w:bidi w:val="0"/>
              <w:spacing w:before="0" w:after="283"/>
              <w:jc w:val="left"/>
              <w:rPr>
                <w:sz w:val="4"/>
                <w:szCs w:val="4"/>
              </w:rPr>
            </w:pPr>
            <w:r>
              <w:rPr>
                <w:sz w:val="4"/>
                <w:szCs w:val="4"/>
              </w:rPr>
            </w:r>
          </w:p>
        </w:tc>
        <w:tc>
          <w:tcPr>
            <w:tcW w:w="1780" w:type="dxa"/>
            <w:gridSpan w:val="2"/>
            <w:tcBorders/>
            <w:vAlign w:val="center"/>
          </w:tcPr>
          <w:p>
            <w:pPr>
              <w:pStyle w:val="TableContents"/>
              <w:bidi w:val="0"/>
              <w:spacing w:before="0" w:after="283"/>
              <w:jc w:val="left"/>
              <w:rPr>
                <w:sz w:val="4"/>
                <w:szCs w:val="4"/>
              </w:rPr>
            </w:pPr>
            <w:r>
              <w:rPr>
                <w:sz w:val="4"/>
                <w:szCs w:val="4"/>
              </w:rPr>
            </w:r>
          </w:p>
        </w:tc>
        <w:tc>
          <w:tcPr>
            <w:tcW w:w="4003" w:type="dxa"/>
            <w:gridSpan w:val="2"/>
            <w:tcBorders/>
            <w:vAlign w:val="center"/>
          </w:tcPr>
          <w:p>
            <w:pPr>
              <w:pStyle w:val="TableContents"/>
              <w:bidi w:val="0"/>
              <w:spacing w:before="0" w:after="283"/>
              <w:jc w:val="left"/>
              <w:rPr>
                <w:sz w:val="4"/>
                <w:szCs w:val="4"/>
              </w:rPr>
            </w:pPr>
            <w:r>
              <w:rPr>
                <w:sz w:val="4"/>
                <w:szCs w:val="4"/>
              </w:rPr>
            </w:r>
          </w:p>
        </w:tc>
        <w:tc>
          <w:tcPr>
            <w:tcW w:w="4000" w:type="dxa"/>
            <w:gridSpan w:val="2"/>
            <w:tcBorders/>
            <w:vAlign w:val="center"/>
          </w:tcPr>
          <w:p>
            <w:pPr>
              <w:pStyle w:val="TableContents"/>
              <w:bidi w:val="0"/>
              <w:spacing w:before="0" w:after="283"/>
              <w:jc w:val="left"/>
              <w:rPr>
                <w:sz w:val="4"/>
                <w:szCs w:val="4"/>
              </w:rPr>
            </w:pPr>
            <w:r>
              <w:rPr>
                <w:sz w:val="4"/>
                <w:szCs w:val="4"/>
              </w:rPr>
            </w:r>
          </w:p>
        </w:tc>
      </w:tr>
      <w:tr>
        <w:trPr/>
        <w:tc>
          <w:tcPr>
            <w:tcW w:w="42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882"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Assignor(s), if the assignment is from a single Assignor, choose the first bracketed language. If the assignment is from multiple Assignors,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Assignee(s), if the assignment is to a single Assignee, choose the first bracketed language. If the assignment is to multiple Assignees,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bracketed language if there are either multiple Assignors or multiple Assignees.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09"/>
        <w:gridCol w:w="108"/>
        <w:gridCol w:w="1731"/>
        <w:gridCol w:w="120"/>
        <w:gridCol w:w="3989"/>
        <w:gridCol w:w="120"/>
        <w:gridCol w:w="3728"/>
      </w:tblGrid>
      <w:tr>
        <w:trPr/>
        <w:tc>
          <w:tcPr>
            <w:tcW w:w="4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pPr>
            <w:r>
              <w:rPr/>
              <w:t>2.</w:t>
            </w:r>
          </w:p>
        </w:tc>
        <w:tc>
          <w:tcPr>
            <w:tcW w:w="108"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Assignee[s]:</w:t>
            </w:r>
          </w:p>
        </w:tc>
        <w:tc>
          <w:tcPr>
            <w:tcW w:w="120" w:type="dxa"/>
            <w:tcBorders/>
            <w:vAlign w:val="bottom"/>
          </w:tcPr>
          <w:p>
            <w:pPr>
              <w:pStyle w:val="TableContents"/>
              <w:bidi w:val="0"/>
              <w:spacing w:before="0" w:after="283"/>
              <w:jc w:val="left"/>
              <w:rPr/>
            </w:pPr>
            <w:r>
              <w:rPr/>
              <w:t>  </w:t>
            </w:r>
          </w:p>
        </w:tc>
        <w:tc>
          <w:tcPr>
            <w:tcW w:w="398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728" w:type="dxa"/>
            <w:tcBorders/>
          </w:tcPr>
          <w:p>
            <w:pPr>
              <w:pStyle w:val="TableContents"/>
              <w:bidi w:val="0"/>
              <w:spacing w:before="0" w:after="283"/>
              <w:jc w:val="left"/>
              <w:rPr>
                <w:sz w:val="4"/>
                <w:szCs w:val="4"/>
              </w:rPr>
            </w:pPr>
            <w:r>
              <w:rPr>
                <w:sz w:val="4"/>
                <w:szCs w:val="4"/>
              </w:rPr>
            </w:r>
          </w:p>
        </w:tc>
      </w:tr>
      <w:tr>
        <w:trPr>
          <w:trHeight w:val="240" w:hRule="atLeast"/>
        </w:trPr>
        <w:tc>
          <w:tcPr>
            <w:tcW w:w="409" w:type="dxa"/>
            <w:tcBorders/>
            <w:vAlign w:val="center"/>
          </w:tcPr>
          <w:p>
            <w:pPr>
              <w:pStyle w:val="TableContents"/>
              <w:bidi w:val="0"/>
              <w:spacing w:before="0" w:after="283"/>
              <w:jc w:val="left"/>
              <w:rPr>
                <w:sz w:val="4"/>
                <w:szCs w:val="4"/>
              </w:rPr>
            </w:pPr>
            <w:r>
              <w:rPr>
                <w:sz w:val="4"/>
                <w:szCs w:val="4"/>
              </w:rPr>
            </w:r>
          </w:p>
        </w:tc>
        <w:tc>
          <w:tcPr>
            <w:tcW w:w="1839" w:type="dxa"/>
            <w:gridSpan w:val="2"/>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728" w:type="dxa"/>
            <w:tcBorders/>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9688" w:type="dxa"/>
            <w:gridSpan w:val="5"/>
            <w:tcBorders/>
          </w:tcPr>
          <w:p>
            <w:pPr>
              <w:pStyle w:val="TableContents"/>
              <w:bidi w:val="0"/>
              <w:spacing w:before="0" w:after="283"/>
              <w:jc w:val="left"/>
              <w:rPr/>
            </w:pPr>
            <w:r>
              <w:rPr>
                <w:b/>
              </w:rPr>
              <w:t>[</w:t>
            </w:r>
            <w:r>
              <w:rPr/>
              <w:t xml:space="preserve">for each Assignee, indicate </w:t>
            </w:r>
            <w:r>
              <w:rPr>
                <w:b/>
              </w:rPr>
              <w:t>[</w:t>
            </w:r>
            <w:r>
              <w:rPr/>
              <w:t>Affiliate</w:t>
            </w:r>
            <w:r>
              <w:rPr>
                <w:b/>
              </w:rPr>
              <w:t>][</w:t>
            </w:r>
            <w:r>
              <w:rPr/>
              <w:t>Approved Fund</w:t>
            </w:r>
            <w:r>
              <w:rPr>
                <w:b/>
              </w:rPr>
              <w:t>]</w:t>
            </w:r>
            <w:r>
              <w:rPr/>
              <w:t xml:space="preserve"> of </w:t>
            </w:r>
            <w:r>
              <w:rPr>
                <w:b/>
              </w:rPr>
              <w:t>[</w:t>
            </w:r>
            <w:r>
              <w:rPr>
                <w:i/>
              </w:rPr>
              <w:t>identify Lender</w:t>
            </w:r>
            <w:r>
              <w:rPr>
                <w:b/>
              </w:rPr>
              <w:t>]</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1839" w:type="dxa"/>
            <w:gridSpan w:val="2"/>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pPr>
            <w:r>
              <w:rPr/>
              <w:t>3.</w:t>
            </w:r>
          </w:p>
        </w:tc>
        <w:tc>
          <w:tcPr>
            <w:tcW w:w="108"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Borrower:</w:t>
            </w:r>
          </w:p>
        </w:tc>
        <w:tc>
          <w:tcPr>
            <w:tcW w:w="120" w:type="dxa"/>
            <w:tcBorders/>
            <w:vAlign w:val="bottom"/>
          </w:tcPr>
          <w:p>
            <w:pPr>
              <w:pStyle w:val="TableContents"/>
              <w:bidi w:val="0"/>
              <w:spacing w:before="0" w:after="283"/>
              <w:jc w:val="left"/>
              <w:rPr/>
            </w:pPr>
            <w:r>
              <w:rPr/>
              <w:t>  </w:t>
            </w:r>
          </w:p>
        </w:tc>
        <w:tc>
          <w:tcPr>
            <w:tcW w:w="3989" w:type="dxa"/>
            <w:tcBorders/>
          </w:tcPr>
          <w:p>
            <w:pPr>
              <w:pStyle w:val="TableContents"/>
              <w:bidi w:val="0"/>
              <w:spacing w:before="0" w:after="283"/>
              <w:jc w:val="left"/>
              <w:rPr/>
            </w:pPr>
            <w:r>
              <w:rPr/>
              <w:t>Landstar System Holdings, Inc.</w:t>
            </w:r>
          </w:p>
        </w:tc>
        <w:tc>
          <w:tcPr>
            <w:tcW w:w="120" w:type="dxa"/>
            <w:tcBorders/>
            <w:vAlign w:val="bottom"/>
          </w:tcPr>
          <w:p>
            <w:pPr>
              <w:pStyle w:val="TableContents"/>
              <w:bidi w:val="0"/>
              <w:spacing w:before="0" w:after="283"/>
              <w:jc w:val="left"/>
              <w:rPr/>
            </w:pPr>
            <w:r>
              <w:rPr/>
              <w:t>  </w:t>
            </w:r>
          </w:p>
        </w:tc>
        <w:tc>
          <w:tcPr>
            <w:tcW w:w="3728" w:type="dxa"/>
            <w:tcBorders/>
          </w:tcPr>
          <w:p>
            <w:pPr>
              <w:pStyle w:val="TableContents"/>
              <w:bidi w:val="0"/>
              <w:spacing w:before="0" w:after="283"/>
              <w:jc w:val="left"/>
              <w:rPr>
                <w:sz w:val="4"/>
                <w:szCs w:val="4"/>
              </w:rPr>
            </w:pPr>
            <w:r>
              <w:rPr>
                <w:sz w:val="4"/>
                <w:szCs w:val="4"/>
              </w:rPr>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1839" w:type="dxa"/>
            <w:gridSpan w:val="2"/>
            <w:tcBorders/>
            <w:vAlign w:val="center"/>
          </w:tcPr>
          <w:p>
            <w:pPr>
              <w:pStyle w:val="TableContents"/>
              <w:bidi w:val="0"/>
              <w:spacing w:before="0" w:after="283"/>
              <w:jc w:val="left"/>
              <w:rPr>
                <w:sz w:val="4"/>
                <w:szCs w:val="4"/>
              </w:rPr>
            </w:pPr>
            <w:r>
              <w:rPr>
                <w:sz w:val="4"/>
                <w:szCs w:val="4"/>
              </w:rPr>
            </w:r>
          </w:p>
        </w:tc>
        <w:tc>
          <w:tcPr>
            <w:tcW w:w="7957" w:type="dxa"/>
            <w:gridSpan w:val="4"/>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pPr>
            <w:r>
              <w:rPr/>
              <w:t>4.</w:t>
            </w:r>
          </w:p>
        </w:tc>
        <w:tc>
          <w:tcPr>
            <w:tcW w:w="108"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Administrative Agent:</w:t>
            </w:r>
          </w:p>
        </w:tc>
        <w:tc>
          <w:tcPr>
            <w:tcW w:w="120" w:type="dxa"/>
            <w:tcBorders/>
            <w:vAlign w:val="bottom"/>
          </w:tcPr>
          <w:p>
            <w:pPr>
              <w:pStyle w:val="TableContents"/>
              <w:bidi w:val="0"/>
              <w:spacing w:before="0" w:after="283"/>
              <w:jc w:val="left"/>
              <w:rPr/>
            </w:pPr>
            <w:r>
              <w:rPr/>
              <w:t>  </w:t>
            </w:r>
          </w:p>
        </w:tc>
        <w:tc>
          <w:tcPr>
            <w:tcW w:w="7837" w:type="dxa"/>
            <w:gridSpan w:val="3"/>
            <w:tcBorders/>
          </w:tcPr>
          <w:p>
            <w:pPr>
              <w:pStyle w:val="TableContents"/>
              <w:bidi w:val="0"/>
              <w:spacing w:before="0" w:after="283"/>
              <w:jc w:val="left"/>
              <w:rPr/>
            </w:pPr>
            <w:r>
              <w:rPr/>
              <w:t>JPMORGAN CHASE BANK, N.A., as the Administrative Agent under the Credit Agreement</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1839" w:type="dxa"/>
            <w:gridSpan w:val="2"/>
            <w:tcBorders/>
            <w:vAlign w:val="center"/>
          </w:tcPr>
          <w:p>
            <w:pPr>
              <w:pStyle w:val="TableContents"/>
              <w:bidi w:val="0"/>
              <w:spacing w:before="0" w:after="283"/>
              <w:jc w:val="left"/>
              <w:rPr>
                <w:sz w:val="4"/>
                <w:szCs w:val="4"/>
              </w:rPr>
            </w:pPr>
            <w:r>
              <w:rPr>
                <w:sz w:val="4"/>
                <w:szCs w:val="4"/>
              </w:rPr>
            </w:r>
          </w:p>
        </w:tc>
        <w:tc>
          <w:tcPr>
            <w:tcW w:w="7957" w:type="dxa"/>
            <w:gridSpan w:val="4"/>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pPr>
            <w:r>
              <w:rPr/>
              <w:t>5.</w:t>
            </w:r>
          </w:p>
        </w:tc>
        <w:tc>
          <w:tcPr>
            <w:tcW w:w="108"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Credit Agreement:</w:t>
            </w:r>
          </w:p>
        </w:tc>
        <w:tc>
          <w:tcPr>
            <w:tcW w:w="120" w:type="dxa"/>
            <w:tcBorders/>
            <w:vAlign w:val="bottom"/>
          </w:tcPr>
          <w:p>
            <w:pPr>
              <w:pStyle w:val="TableContents"/>
              <w:bidi w:val="0"/>
              <w:spacing w:before="0" w:after="283"/>
              <w:jc w:val="left"/>
              <w:rPr/>
            </w:pPr>
            <w:r>
              <w:rPr/>
              <w:t>  </w:t>
            </w:r>
          </w:p>
        </w:tc>
        <w:tc>
          <w:tcPr>
            <w:tcW w:w="7837" w:type="dxa"/>
            <w:gridSpan w:val="3"/>
            <w:tcBorders/>
          </w:tcPr>
          <w:p>
            <w:pPr>
              <w:pStyle w:val="TableContents"/>
              <w:bidi w:val="0"/>
              <w:spacing w:before="0" w:after="283"/>
              <w:jc w:val="left"/>
              <w:rPr/>
            </w:pPr>
            <w:r>
              <w:rPr/>
              <w:t>Third Amended and Restated Credit Agreement, dated as of June 30, 2026 among the Borrower, certain Affiliates of the Borrower, the Lenders parties thereto, and JPMorgan Chase Bank, N.A., as Administrative Agent, as the same may have been amended, restated, or supplemented from time to time</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5948" w:type="dxa"/>
            <w:gridSpan w:val="4"/>
            <w:tcBorders/>
            <w:vAlign w:val="center"/>
          </w:tcPr>
          <w:p>
            <w:pPr>
              <w:pStyle w:val="TableContents"/>
              <w:bidi w:val="0"/>
              <w:spacing w:before="0" w:after="283"/>
              <w:jc w:val="left"/>
              <w:rPr>
                <w:sz w:val="4"/>
                <w:szCs w:val="4"/>
              </w:rPr>
            </w:pPr>
            <w:r>
              <w:rPr>
                <w:sz w:val="4"/>
                <w:szCs w:val="4"/>
              </w:rPr>
            </w:r>
          </w:p>
        </w:tc>
        <w:tc>
          <w:tcPr>
            <w:tcW w:w="3848"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283"/>
              <w:jc w:val="left"/>
              <w:rPr/>
            </w:pPr>
            <w:r>
              <w:rPr/>
              <w:t>6.</w:t>
            </w:r>
          </w:p>
        </w:tc>
        <w:tc>
          <w:tcPr>
            <w:tcW w:w="108" w:type="dxa"/>
            <w:tcBorders/>
            <w:vAlign w:val="bottom"/>
          </w:tcPr>
          <w:p>
            <w:pPr>
              <w:pStyle w:val="TableContents"/>
              <w:bidi w:val="0"/>
              <w:spacing w:before="0" w:after="283"/>
              <w:jc w:val="left"/>
              <w:rPr/>
            </w:pPr>
            <w:r>
              <w:rPr/>
              <w:t> </w:t>
            </w:r>
          </w:p>
        </w:tc>
        <w:tc>
          <w:tcPr>
            <w:tcW w:w="5840" w:type="dxa"/>
            <w:gridSpan w:val="3"/>
            <w:tcBorders/>
          </w:tcPr>
          <w:p>
            <w:pPr>
              <w:pStyle w:val="TableContents"/>
              <w:bidi w:val="0"/>
              <w:spacing w:before="0" w:after="283"/>
              <w:jc w:val="left"/>
              <w:rPr/>
            </w:pPr>
            <w:r>
              <w:rPr/>
              <w:t>Assigned Loan Interest</w:t>
            </w:r>
            <w:r>
              <w:rPr>
                <w:b/>
              </w:rPr>
              <w:t>[</w:t>
            </w:r>
            <w:r>
              <w:rPr/>
              <w:t>s</w:t>
            </w:r>
            <w:r>
              <w:rPr>
                <w:b/>
              </w:rPr>
              <w:t>]</w:t>
            </w:r>
            <w:r>
              <w:rPr/>
              <w:t>:</w:t>
            </w:r>
          </w:p>
        </w:tc>
        <w:tc>
          <w:tcPr>
            <w:tcW w:w="120" w:type="dxa"/>
            <w:tcBorders/>
            <w:vAlign w:val="bottom"/>
          </w:tcPr>
          <w:p>
            <w:pPr>
              <w:pStyle w:val="TableContents"/>
              <w:bidi w:val="0"/>
              <w:spacing w:before="0" w:after="283"/>
              <w:jc w:val="left"/>
              <w:rPr/>
            </w:pPr>
            <w:r>
              <w:rPr/>
              <w:t>  </w:t>
            </w:r>
          </w:p>
        </w:tc>
        <w:tc>
          <w:tcPr>
            <w:tcW w:w="372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5"/>
        <w:gridCol w:w="152"/>
        <w:gridCol w:w="835"/>
        <w:gridCol w:w="152"/>
        <w:gridCol w:w="685"/>
        <w:gridCol w:w="685"/>
        <w:gridCol w:w="60"/>
        <w:gridCol w:w="152"/>
        <w:gridCol w:w="918"/>
        <w:gridCol w:w="393"/>
        <w:gridCol w:w="60"/>
        <w:gridCol w:w="152"/>
        <w:gridCol w:w="1085"/>
        <w:gridCol w:w="465"/>
        <w:gridCol w:w="60"/>
        <w:gridCol w:w="152"/>
        <w:gridCol w:w="285"/>
        <w:gridCol w:w="1024"/>
        <w:gridCol w:w="60"/>
        <w:gridCol w:w="152"/>
        <w:gridCol w:w="777"/>
        <w:gridCol w:w="777"/>
        <w:gridCol w:w="69"/>
      </w:tblGrid>
      <w:tr>
        <w:trPr/>
        <w:tc>
          <w:tcPr>
            <w:tcW w:w="10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Assignor[s]5</w:t>
            </w:r>
          </w:p>
        </w:tc>
        <w:tc>
          <w:tcPr>
            <w:tcW w:w="152"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Assignee[s]6</w:t>
            </w:r>
          </w:p>
        </w:tc>
        <w:tc>
          <w:tcPr>
            <w:tcW w:w="152"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t>Revolving</w:t>
              <w:br/>
              <w:t>Credit Facility</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pPr>
            <w:r>
              <w:rPr/>
              <w:t>Aggregate</w:t>
              <w:br/>
              <w:t>Amount of</w:t>
              <w:br/>
              <w:t>Commitment/</w:t>
              <w:br/>
              <w:t>Loans for</w:t>
              <w:br/>
              <w:t>all Lenders7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t>Amount of</w:t>
              <w:br/>
              <w:t>Commitment/</w:t>
              <w:br/>
              <w:t>Loans Assigned</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pPr>
            <w:r>
              <w:rPr/>
              <w:t>Percentage</w:t>
              <w:br/>
              <w:t>Assigned of</w:t>
              <w:br/>
              <w:t>Commitment/</w:t>
              <w:br/>
              <w:t>Loans8</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bottom"/>
          </w:tcPr>
          <w:p>
            <w:pPr>
              <w:pStyle w:val="TableContents"/>
              <w:bidi w:val="0"/>
              <w:spacing w:before="0" w:after="283"/>
              <w:jc w:val="center"/>
              <w:rPr/>
            </w:pPr>
            <w:r>
              <w:rPr/>
              <w:t>CUSIP Number</w:t>
            </w:r>
          </w:p>
        </w:tc>
        <w:tc>
          <w:tcPr>
            <w:tcW w:w="69"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pPr>
            <w:r>
              <w:rPr/>
              <w:t>$</w:t>
            </w:r>
          </w:p>
        </w:tc>
        <w:tc>
          <w:tcPr>
            <w:tcW w:w="3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w:t>
            </w:r>
          </w:p>
        </w:tc>
        <w:tc>
          <w:tcPr>
            <w:tcW w:w="4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
        <w:gridCol w:w="109"/>
        <w:gridCol w:w="1568"/>
        <w:gridCol w:w="123"/>
        <w:gridCol w:w="4126"/>
        <w:gridCol w:w="123"/>
        <w:gridCol w:w="3743"/>
      </w:tblGrid>
      <w:tr>
        <w:trPr/>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4249" w:type="dxa"/>
            <w:gridSpan w:val="2"/>
            <w:tcBorders/>
            <w:vAlign w:val="center"/>
          </w:tcPr>
          <w:p>
            <w:pPr>
              <w:pStyle w:val="TableContents"/>
              <w:bidi w:val="0"/>
              <w:spacing w:before="0" w:after="283"/>
              <w:jc w:val="left"/>
              <w:rPr>
                <w:sz w:val="4"/>
                <w:szCs w:val="4"/>
              </w:rPr>
            </w:pPr>
            <w:r>
              <w:rPr>
                <w:sz w:val="4"/>
                <w:szCs w:val="4"/>
              </w:rPr>
            </w:r>
          </w:p>
        </w:tc>
        <w:tc>
          <w:tcPr>
            <w:tcW w:w="3866" w:type="dxa"/>
            <w:gridSpan w:val="2"/>
            <w:tcBorders/>
            <w:vAlign w:val="center"/>
          </w:tcPr>
          <w:p>
            <w:pPr>
              <w:pStyle w:val="TableContents"/>
              <w:bidi w:val="0"/>
              <w:spacing w:before="0" w:after="283"/>
              <w:jc w:val="left"/>
              <w:rPr>
                <w:sz w:val="4"/>
                <w:szCs w:val="4"/>
              </w:rPr>
            </w:pPr>
            <w:r>
              <w:rPr>
                <w:sz w:val="4"/>
                <w:szCs w:val="4"/>
              </w:rPr>
            </w:r>
          </w:p>
        </w:tc>
      </w:tr>
      <w:tr>
        <w:trPr/>
        <w:tc>
          <w:tcPr>
            <w:tcW w:w="413" w:type="dxa"/>
            <w:tcBorders/>
          </w:tcPr>
          <w:p>
            <w:pPr>
              <w:pStyle w:val="TableContents"/>
              <w:bidi w:val="0"/>
              <w:spacing w:before="0" w:after="283"/>
              <w:jc w:val="left"/>
              <w:rPr/>
            </w:pPr>
            <w:r>
              <w:rPr>
                <w:b/>
              </w:rPr>
              <w:t>[</w:t>
            </w:r>
            <w:r>
              <w:rPr/>
              <w:t>7.</w:t>
            </w:r>
          </w:p>
        </w:tc>
        <w:tc>
          <w:tcPr>
            <w:tcW w:w="109"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left"/>
              <w:rPr/>
            </w:pPr>
            <w:r>
              <w:rPr/>
              <w:t>Trade Date:</w:t>
            </w:r>
          </w:p>
        </w:tc>
        <w:tc>
          <w:tcPr>
            <w:tcW w:w="123" w:type="dxa"/>
            <w:tcBorders/>
            <w:vAlign w:val="bottom"/>
          </w:tcPr>
          <w:p>
            <w:pPr>
              <w:pStyle w:val="TableContents"/>
              <w:bidi w:val="0"/>
              <w:spacing w:before="0" w:after="283"/>
              <w:jc w:val="left"/>
              <w:rPr/>
            </w:pPr>
            <w:r>
              <w:rPr/>
              <w:t>  </w:t>
            </w:r>
          </w:p>
        </w:tc>
        <w:tc>
          <w:tcPr>
            <w:tcW w:w="4126" w:type="dxa"/>
            <w:tcBorders/>
          </w:tcPr>
          <w:p>
            <w:pPr>
              <w:pStyle w:val="TableContents"/>
              <w:bidi w:val="0"/>
              <w:spacing w:before="0" w:after="283"/>
              <w:jc w:val="left"/>
              <w:rPr/>
            </w:pPr>
            <w:r>
              <w:rPr/>
              <w:t>______________</w:t>
            </w:r>
            <w:r>
              <w:rPr>
                <w:b/>
              </w:rPr>
              <w:t>]</w:t>
            </w:r>
            <w:r>
              <w:rPr/>
              <w:t>9</w:t>
            </w:r>
          </w:p>
        </w:tc>
        <w:tc>
          <w:tcPr>
            <w:tcW w:w="123" w:type="dxa"/>
            <w:tcBorders/>
            <w:vAlign w:val="bottom"/>
          </w:tcPr>
          <w:p>
            <w:pPr>
              <w:pStyle w:val="TableContents"/>
              <w:bidi w:val="0"/>
              <w:spacing w:before="0" w:after="283"/>
              <w:jc w:val="left"/>
              <w:rPr/>
            </w:pPr>
            <w:r>
              <w:rPr/>
              <w:t>  </w:t>
            </w:r>
          </w:p>
        </w:tc>
        <w:tc>
          <w:tcPr>
            <w:tcW w:w="374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Assignee agrees to deliver to the Administrative Agent a completed Administrative Questionnaire in which the Assignee designates one or more Credit Contacts to whom all syndicate-level information (which may contain material non-public information about the Parent, the Borrower, the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Page break</w:t>
      </w:r>
      <w:r>
        <w:rPr>
          <w:rFonts w:ascii="Times New Roman" w:hAnsi="Times New Roman"/>
          <w:b/>
          <w:sz w:val="20"/>
        </w:rPr>
        <w:t>]</w:t>
      </w:r>
      <w:r>
        <w:rPr>
          <w:rFonts w:ascii="Times New Roman" w:hAnsi="Times New Roman"/>
          <w:sz w:val="20"/>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Assignor,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Assignee,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to be adjusted by the counterparties to take into account any payments or prepayments made between the Trade Date and the Effective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Commitment/Loans of all Lenders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if the Assignor(s) and the Assignee(s) intend that the minimum assignment amount is to be determined as of the Trade Date.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Effective Date: ____________ ___, 20___ </w:t>
      </w:r>
      <w:r>
        <w:rPr>
          <w:rFonts w:ascii="Times New Roman" w:hAnsi="Times New Roman"/>
          <w:b/>
          <w:sz w:val="20"/>
        </w:rPr>
        <w:t>[</w:t>
      </w:r>
      <w:r>
        <w:rPr>
          <w:rFonts w:ascii="Times New Roman" w:hAnsi="Times New Roman"/>
          <w:sz w:val="20"/>
        </w:rPr>
        <w:t xml:space="preserve">TO BE INSERTED BY ADMINISTRATIVE AGENT AND WHICH SHALL BE THE EFFECTIVE DATE OF RECORDATION OF TRANSFER IN </w:t>
      </w:r>
    </w:p>
    <w:p>
      <w:pPr>
        <w:pStyle w:val="TextBody"/>
        <w:bidi w:val="0"/>
        <w:spacing w:before="0" w:after="0"/>
        <w:jc w:val="left"/>
        <w:rPr>
          <w:rFonts w:ascii="Times New Roman" w:hAnsi="Times New Roman"/>
          <w:sz w:val="20"/>
        </w:rPr>
      </w:pPr>
      <w:r>
        <w:rPr>
          <w:rFonts w:ascii="Times New Roman" w:hAnsi="Times New Roman"/>
          <w:sz w:val="20"/>
        </w:rPr>
        <w:t>THE REGISTER THEREFOR.</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set forth in this Assignment Agreement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9"/>
        <w:gridCol w:w="97"/>
        <w:gridCol w:w="3426"/>
      </w:tblGrid>
      <w:tr>
        <w:trPr/>
        <w:tc>
          <w:tcPr>
            <w:tcW w:w="55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ASSIGNOR</w:t>
            </w:r>
            <w:r>
              <w:rPr>
                <w:b/>
                <w:u w:val="single"/>
              </w:rPr>
              <w:t>[</w:t>
            </w:r>
            <w:r>
              <w:rPr>
                <w:u w:val="single"/>
              </w:rPr>
              <w:t>S</w:t>
            </w:r>
            <w:r>
              <w:rPr>
                <w:b/>
                <w:u w:val="single"/>
              </w:rPr>
              <w:t>]</w:t>
            </w:r>
            <w:r>
              <w:rPr/>
              <w:t>10</w:t>
            </w:r>
          </w:p>
        </w:tc>
      </w:tr>
      <w:tr>
        <w:trPr/>
        <w:tc>
          <w:tcPr>
            <w:tcW w:w="4082" w:type="dxa"/>
            <w:gridSpan w:val="3"/>
            <w:tcBorders/>
          </w:tcPr>
          <w:p>
            <w:pPr>
              <w:pStyle w:val="TableContents"/>
              <w:bidi w:val="0"/>
              <w:spacing w:before="0" w:after="283"/>
              <w:jc w:val="left"/>
              <w:rPr/>
            </w:pPr>
            <w:r>
              <w:rPr>
                <w:b/>
              </w:rPr>
              <w:t>[</w:t>
            </w:r>
            <w:r>
              <w:rPr/>
              <w:t>NAME OF ASSIGNOR</w:t>
            </w:r>
            <w:r>
              <w:rPr>
                <w:b/>
              </w:rPr>
              <w:t>]</w:t>
            </w:r>
          </w:p>
        </w:tc>
      </w:tr>
      <w:tr>
        <w:trPr>
          <w:trHeight w:val="240" w:hRule="atLeast"/>
        </w:trPr>
        <w:tc>
          <w:tcPr>
            <w:tcW w:w="559" w:type="dxa"/>
            <w:tcBorders/>
            <w:vAlign w:val="center"/>
          </w:tcPr>
          <w:p>
            <w:pPr>
              <w:pStyle w:val="TableContents"/>
              <w:bidi w:val="0"/>
              <w:spacing w:before="0" w:after="283"/>
              <w:jc w:val="left"/>
              <w:rPr>
                <w:sz w:val="4"/>
                <w:szCs w:val="4"/>
              </w:rPr>
            </w:pPr>
            <w:r>
              <w:rPr>
                <w:sz w:val="4"/>
                <w:szCs w:val="4"/>
              </w:rPr>
            </w:r>
          </w:p>
        </w:tc>
        <w:tc>
          <w:tcPr>
            <w:tcW w:w="3523" w:type="dxa"/>
            <w:gridSpan w:val="2"/>
            <w:tcBorders/>
            <w:vAlign w:val="center"/>
          </w:tcPr>
          <w:p>
            <w:pPr>
              <w:pStyle w:val="TableContents"/>
              <w:bidi w:val="0"/>
              <w:spacing w:before="0" w:after="283"/>
              <w:jc w:val="left"/>
              <w:rPr>
                <w:sz w:val="4"/>
                <w:szCs w:val="4"/>
              </w:rPr>
            </w:pPr>
            <w:r>
              <w:rPr>
                <w:sz w:val="4"/>
                <w:szCs w:val="4"/>
              </w:rPr>
            </w:r>
          </w:p>
        </w:tc>
      </w:tr>
      <w:tr>
        <w:trPr/>
        <w:tc>
          <w:tcPr>
            <w:tcW w:w="559"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pPr>
            <w:r>
              <w:rPr/>
              <w:t> </w:t>
            </w:r>
          </w:p>
        </w:tc>
      </w:tr>
      <w:tr>
        <w:trPr/>
        <w:tc>
          <w:tcPr>
            <w:tcW w:w="559"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ASSIGNOR</w:t>
            </w:r>
            <w:r>
              <w:rPr>
                <w:b/>
              </w:rPr>
              <w:t>]</w:t>
            </w:r>
          </w:p>
        </w:tc>
      </w:tr>
      <w:tr>
        <w:trPr>
          <w:trHeight w:val="240" w:hRule="atLeast"/>
        </w:trPr>
        <w:tc>
          <w:tcPr>
            <w:tcW w:w="559" w:type="dxa"/>
            <w:tcBorders/>
            <w:vAlign w:val="center"/>
          </w:tcPr>
          <w:p>
            <w:pPr>
              <w:pStyle w:val="TableContents"/>
              <w:bidi w:val="0"/>
              <w:spacing w:before="0" w:after="283"/>
              <w:jc w:val="left"/>
              <w:rPr>
                <w:sz w:val="4"/>
                <w:szCs w:val="4"/>
              </w:rPr>
            </w:pPr>
            <w:r>
              <w:rPr>
                <w:sz w:val="4"/>
                <w:szCs w:val="4"/>
              </w:rPr>
            </w:r>
          </w:p>
        </w:tc>
        <w:tc>
          <w:tcPr>
            <w:tcW w:w="3523" w:type="dxa"/>
            <w:gridSpan w:val="2"/>
            <w:tcBorders/>
            <w:vAlign w:val="center"/>
          </w:tcPr>
          <w:p>
            <w:pPr>
              <w:pStyle w:val="TableContents"/>
              <w:bidi w:val="0"/>
              <w:spacing w:before="0" w:after="283"/>
              <w:jc w:val="left"/>
              <w:rPr>
                <w:sz w:val="4"/>
                <w:szCs w:val="4"/>
              </w:rPr>
            </w:pPr>
            <w:r>
              <w:rPr>
                <w:sz w:val="4"/>
                <w:szCs w:val="4"/>
              </w:rPr>
            </w:r>
          </w:p>
        </w:tc>
      </w:tr>
      <w:tr>
        <w:trPr/>
        <w:tc>
          <w:tcPr>
            <w:tcW w:w="559"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pPr>
            <w:r>
              <w:rPr/>
              <w:t> </w:t>
            </w:r>
          </w:p>
        </w:tc>
      </w:tr>
      <w:tr>
        <w:trPr/>
        <w:tc>
          <w:tcPr>
            <w:tcW w:w="559"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ASSIGNEE</w:t>
            </w:r>
            <w:r>
              <w:rPr>
                <w:b/>
                <w:u w:val="single"/>
              </w:rPr>
              <w:t>[</w:t>
            </w:r>
            <w:r>
              <w:rPr>
                <w:u w:val="single"/>
              </w:rPr>
              <w:t>S</w:t>
            </w:r>
            <w:r>
              <w:rPr>
                <w:b/>
                <w:u w:val="single"/>
              </w:rPr>
              <w:t>]</w:t>
            </w:r>
            <w:r>
              <w:rPr/>
              <w:t>11</w:t>
            </w:r>
          </w:p>
        </w:tc>
      </w:tr>
      <w:tr>
        <w:trPr/>
        <w:tc>
          <w:tcPr>
            <w:tcW w:w="4082" w:type="dxa"/>
            <w:gridSpan w:val="3"/>
            <w:tcBorders/>
          </w:tcPr>
          <w:p>
            <w:pPr>
              <w:pStyle w:val="TableContents"/>
              <w:bidi w:val="0"/>
              <w:spacing w:before="0" w:after="283"/>
              <w:jc w:val="left"/>
              <w:rPr/>
            </w:pPr>
            <w:r>
              <w:rPr>
                <w:b/>
              </w:rPr>
              <w:t>[</w:t>
            </w:r>
            <w:r>
              <w:rPr/>
              <w:t>NAME OF ASSIGNEE</w:t>
            </w:r>
            <w:r>
              <w:rPr>
                <w:b/>
              </w:rPr>
              <w:t>]</w:t>
            </w:r>
          </w:p>
        </w:tc>
      </w:tr>
      <w:tr>
        <w:trPr>
          <w:trHeight w:val="240" w:hRule="atLeast"/>
        </w:trPr>
        <w:tc>
          <w:tcPr>
            <w:tcW w:w="559" w:type="dxa"/>
            <w:tcBorders/>
            <w:vAlign w:val="center"/>
          </w:tcPr>
          <w:p>
            <w:pPr>
              <w:pStyle w:val="TableContents"/>
              <w:bidi w:val="0"/>
              <w:spacing w:before="0" w:after="283"/>
              <w:jc w:val="left"/>
              <w:rPr>
                <w:sz w:val="4"/>
                <w:szCs w:val="4"/>
              </w:rPr>
            </w:pPr>
            <w:r>
              <w:rPr>
                <w:sz w:val="4"/>
                <w:szCs w:val="4"/>
              </w:rPr>
            </w:r>
          </w:p>
        </w:tc>
        <w:tc>
          <w:tcPr>
            <w:tcW w:w="3523" w:type="dxa"/>
            <w:gridSpan w:val="2"/>
            <w:tcBorders/>
            <w:vAlign w:val="center"/>
          </w:tcPr>
          <w:p>
            <w:pPr>
              <w:pStyle w:val="TableContents"/>
              <w:bidi w:val="0"/>
              <w:spacing w:before="0" w:after="283"/>
              <w:jc w:val="left"/>
              <w:rPr>
                <w:sz w:val="4"/>
                <w:szCs w:val="4"/>
              </w:rPr>
            </w:pPr>
            <w:r>
              <w:rPr>
                <w:sz w:val="4"/>
                <w:szCs w:val="4"/>
              </w:rPr>
            </w:r>
          </w:p>
        </w:tc>
      </w:tr>
      <w:tr>
        <w:trPr/>
        <w:tc>
          <w:tcPr>
            <w:tcW w:w="559"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pPr>
            <w:r>
              <w:rPr/>
              <w:t> </w:t>
            </w:r>
          </w:p>
        </w:tc>
      </w:tr>
      <w:tr>
        <w:trPr/>
        <w:tc>
          <w:tcPr>
            <w:tcW w:w="559"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NAME OF ASSIGNEE</w:t>
            </w:r>
            <w:r>
              <w:rPr>
                <w:b/>
              </w:rPr>
              <w:t>]</w:t>
            </w:r>
          </w:p>
        </w:tc>
      </w:tr>
      <w:tr>
        <w:trPr>
          <w:trHeight w:val="240" w:hRule="atLeast"/>
        </w:trPr>
        <w:tc>
          <w:tcPr>
            <w:tcW w:w="559" w:type="dxa"/>
            <w:tcBorders/>
            <w:vAlign w:val="center"/>
          </w:tcPr>
          <w:p>
            <w:pPr>
              <w:pStyle w:val="TableContents"/>
              <w:bidi w:val="0"/>
              <w:spacing w:before="0" w:after="283"/>
              <w:jc w:val="left"/>
              <w:rPr>
                <w:sz w:val="4"/>
                <w:szCs w:val="4"/>
              </w:rPr>
            </w:pPr>
            <w:r>
              <w:rPr>
                <w:sz w:val="4"/>
                <w:szCs w:val="4"/>
              </w:rPr>
            </w:r>
          </w:p>
        </w:tc>
        <w:tc>
          <w:tcPr>
            <w:tcW w:w="3523" w:type="dxa"/>
            <w:gridSpan w:val="2"/>
            <w:tcBorders/>
            <w:vAlign w:val="center"/>
          </w:tcPr>
          <w:p>
            <w:pPr>
              <w:pStyle w:val="TableContents"/>
              <w:bidi w:val="0"/>
              <w:spacing w:before="0" w:after="283"/>
              <w:jc w:val="left"/>
              <w:rPr>
                <w:sz w:val="4"/>
                <w:szCs w:val="4"/>
              </w:rPr>
            </w:pPr>
            <w:r>
              <w:rPr>
                <w:sz w:val="4"/>
                <w:szCs w:val="4"/>
              </w:rPr>
            </w:r>
          </w:p>
        </w:tc>
      </w:tr>
      <w:tr>
        <w:trPr/>
        <w:tc>
          <w:tcPr>
            <w:tcW w:w="559" w:type="dxa"/>
            <w:tcBorders/>
          </w:tcPr>
          <w:p>
            <w:pPr>
              <w:pStyle w:val="TableContents"/>
              <w:bidi w:val="0"/>
              <w:spacing w:before="0" w:after="283"/>
              <w:jc w:val="left"/>
              <w:rPr/>
            </w:pPr>
            <w:r>
              <w:rPr/>
              <w:t>By:</w:t>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pPr>
            <w:r>
              <w:rPr/>
              <w:t> </w:t>
            </w:r>
          </w:p>
        </w:tc>
      </w:tr>
      <w:tr>
        <w:trPr/>
        <w:tc>
          <w:tcPr>
            <w:tcW w:w="559"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Consented to and</w:t>
      </w:r>
      <w:r>
        <w:rPr>
          <w:rFonts w:ascii="Times New Roman" w:hAnsi="Times New Roman"/>
          <w:b/>
          <w:sz w:val="20"/>
        </w:rPr>
        <w:t>]</w:t>
      </w:r>
      <w:r>
        <w:rPr>
          <w:rFonts w:ascii="Times New Roman" w:hAnsi="Times New Roman"/>
          <w:sz w:val="20"/>
        </w:rPr>
        <w:t xml:space="preserve">12 Accepted: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3"/>
        <w:gridCol w:w="98"/>
        <w:gridCol w:w="3371"/>
      </w:tblGrid>
      <w:tr>
        <w:trPr/>
        <w:tc>
          <w:tcPr>
            <w:tcW w:w="613"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w:t>
            </w:r>
          </w:p>
        </w:tc>
      </w:tr>
      <w:tr>
        <w:trPr/>
        <w:tc>
          <w:tcPr>
            <w:tcW w:w="4082" w:type="dxa"/>
            <w:gridSpan w:val="3"/>
            <w:tcBorders/>
          </w:tcPr>
          <w:p>
            <w:pPr>
              <w:pStyle w:val="TableContents"/>
              <w:bidi w:val="0"/>
              <w:spacing w:before="0" w:after="283"/>
              <w:jc w:val="left"/>
              <w:rPr/>
            </w:pPr>
            <w:r>
              <w:rPr/>
              <w:t>Administrative Agent</w:t>
            </w:r>
          </w:p>
        </w:tc>
      </w:tr>
      <w:tr>
        <w:trPr>
          <w:trHeight w:val="240" w:hRule="atLeast"/>
        </w:trPr>
        <w:tc>
          <w:tcPr>
            <w:tcW w:w="61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By:</w:t>
            </w:r>
          </w:p>
        </w:tc>
        <w:tc>
          <w:tcPr>
            <w:tcW w:w="98" w:type="dxa"/>
            <w:tcBorders/>
            <w:vAlign w:val="bottom"/>
          </w:tcPr>
          <w:p>
            <w:pPr>
              <w:pStyle w:val="TableContents"/>
              <w:bidi w:val="0"/>
              <w:spacing w:before="0" w:after="283"/>
              <w:jc w:val="left"/>
              <w:rPr/>
            </w:pPr>
            <w:r>
              <w:rPr/>
              <w:t> </w:t>
            </w:r>
          </w:p>
        </w:tc>
        <w:tc>
          <w:tcPr>
            <w:tcW w:w="3371" w:type="dxa"/>
            <w:tcBorders/>
          </w:tcPr>
          <w:p>
            <w:pPr>
              <w:pStyle w:val="TableContents"/>
              <w:pBdr>
                <w:bottom w:val="single" w:sz="2" w:space="1" w:color="000000"/>
              </w:pBdr>
              <w:bidi w:val="0"/>
              <w:spacing w:before="0" w:after="20"/>
              <w:jc w:val="left"/>
              <w:rPr/>
            </w:pPr>
            <w:r>
              <w:rPr/>
              <w:t> </w:t>
            </w:r>
          </w:p>
        </w:tc>
      </w:tr>
      <w:tr>
        <w:trPr/>
        <w:tc>
          <w:tcPr>
            <w:tcW w:w="61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371" w:type="dxa"/>
            <w:tcBorders/>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additional signature blocks as needed. Include both Fund/Pension Plan and manager making the trade (if applicable).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additional signature blocks as needed. Include both Fund/Pension Plan and manager making the trade (if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Administrative Agent is required by the terms of the Credit Agreement. </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88"/>
        <w:gridCol w:w="119"/>
        <w:gridCol w:w="3275"/>
      </w:tblGrid>
      <w:tr>
        <w:trPr/>
        <w:tc>
          <w:tcPr>
            <w:tcW w:w="688"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Consented to:</w:t>
            </w:r>
            <w:r>
              <w:rPr>
                <w:b/>
              </w:rPr>
              <w:t>]</w:t>
            </w:r>
            <w:r>
              <w:rPr/>
              <w:t>13</w:t>
            </w:r>
          </w:p>
        </w:tc>
      </w:tr>
      <w:tr>
        <w:trPr/>
        <w:tc>
          <w:tcPr>
            <w:tcW w:w="4082" w:type="dxa"/>
            <w:gridSpan w:val="3"/>
            <w:tcBorders/>
          </w:tcPr>
          <w:p>
            <w:pPr>
              <w:pStyle w:val="TableContents"/>
              <w:bidi w:val="0"/>
              <w:spacing w:before="0" w:after="283"/>
              <w:jc w:val="left"/>
              <w:rPr/>
            </w:pPr>
            <w:r>
              <w:rPr>
                <w:b/>
              </w:rPr>
              <w:t>[</w:t>
            </w:r>
            <w:r>
              <w:rPr/>
              <w:t>NAME OF RELEVANT PARTY</w:t>
            </w:r>
            <w:r>
              <w:rPr>
                <w:b/>
              </w:rPr>
              <w:t>]</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119" w:type="dxa"/>
            <w:tcBorders/>
            <w:vAlign w:val="bottom"/>
          </w:tcPr>
          <w:p>
            <w:pPr>
              <w:pStyle w:val="TableContents"/>
              <w:bidi w:val="0"/>
              <w:spacing w:before="0" w:after="283"/>
              <w:jc w:val="left"/>
              <w:rPr/>
            </w:pPr>
            <w:r>
              <w:rPr/>
              <w:t> </w:t>
            </w:r>
          </w:p>
        </w:tc>
        <w:tc>
          <w:tcPr>
            <w:tcW w:w="3275" w:type="dxa"/>
            <w:tcBorders/>
          </w:tcPr>
          <w:p>
            <w:pPr>
              <w:pStyle w:val="TableContents"/>
              <w:pBdr>
                <w:bottom w:val="single" w:sz="2" w:space="1" w:color="000000"/>
              </w:pBdr>
              <w:bidi w:val="0"/>
              <w:spacing w:before="0" w:after="20"/>
              <w:jc w:val="left"/>
              <w:rPr/>
            </w:pPr>
            <w:r>
              <w:rPr/>
              <w:t> </w:t>
            </w:r>
          </w:p>
        </w:tc>
      </w:tr>
      <w:tr>
        <w:trPr/>
        <w:tc>
          <w:tcPr>
            <w:tcW w:w="688"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3275" w:type="dxa"/>
            <w:tcBorders/>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Borrower and/or other parties (e.g., any Issuing Lender) is required by the terms of the Credit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__________________</w:t>
      </w:r>
      <w:r>
        <w:rPr>
          <w:rFonts w:ascii="Times New Roman" w:hAnsi="Times New Roman"/>
          <w:b/>
          <w:sz w:val="20"/>
        </w:rPr>
        <w:t>]</w:t>
      </w:r>
      <w:r>
        <w:rPr>
          <w:rFonts w:ascii="Times New Roman" w:hAnsi="Times New Roman"/>
          <w:sz w:val="20"/>
        </w:rPr>
        <w:t xml:space="preserve">14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ACCEPTANCE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b/>
          <w:sz w:val="20"/>
        </w:rPr>
        <w:t>[</w:t>
      </w:r>
      <w:r>
        <w:rPr>
          <w:rFonts w:ascii="Times New Roman" w:hAnsi="Times New Roman"/>
          <w:sz w:val="20"/>
          <w:u w:val="single"/>
        </w:rPr>
        <w:t>s</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Assignor (a) represents and warrants that (i) it is the legal and beneficial owner of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Assigned Loan Interest, (ii)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such</w:t>
      </w:r>
      <w:r>
        <w:rPr>
          <w:rFonts w:ascii="Times New Roman" w:hAnsi="Times New Roman"/>
          <w:b/>
          <w:sz w:val="20"/>
        </w:rPr>
        <w:t>]</w:t>
      </w:r>
      <w:r>
        <w:rPr>
          <w:rFonts w:ascii="Times New Roman" w:hAnsi="Times New Roman"/>
          <w:sz w:val="20"/>
        </w:rPr>
        <w:t xml:space="preserve"> Assigned Loan Interest is free and clear of any lien, encumbrance or other adverse claim, and (iii) it has full power and authority, and has taken all action necessary, to execute and deliver this Assignment Agreement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the Parent, any of their respective Subsidiaries or Affiliates, or any other Person obligated in respect of any Loan Document, (iv) the performance or observance by the Borrower, the Parent, any of their respective Subsidiaries or Affiliates, or any other Person of any of their respective obligations under any Loan Document or (v) any requirements under applicable law for the Assignee to become a lender under the Credit Agreement or to charge interest at the rate set forth therein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b/>
          <w:sz w:val="20"/>
        </w:rPr>
        <w:t>[</w:t>
      </w:r>
      <w:r>
        <w:rPr>
          <w:rFonts w:ascii="Times New Roman" w:hAnsi="Times New Roman"/>
          <w:sz w:val="20"/>
          <w:u w:val="single"/>
        </w:rPr>
        <w:t>s</w:t>
      </w:r>
      <w:r>
        <w:rPr>
          <w:rFonts w:ascii="Times New Roman" w:hAnsi="Times New Roman"/>
          <w:b/>
          <w:sz w:val="20"/>
        </w:rPr>
        <w:t>]</w:t>
      </w:r>
      <w:r>
        <w:rPr>
          <w:rFonts w:ascii="Times New Roman" w:hAnsi="Times New Roman"/>
          <w:sz w:val="20"/>
        </w:rPr>
        <w:t xml:space="preserve">.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Assignee (a) represents and warrants that (i) it has full power and authority, and has taken all action necessary, to execute and deliver this Assignment Agreement and to consummate the transactions contemplated hereby and to become a Lender under the Credit Agreement, (ii) it meets all the requirements to be an assignee under Section 10.6(b) of the Credit Agreement and under applicable law (subject to such consents, if any, as may be required under Section 10.6(b) of the Credit Agreement), (iii) from and after the Assignment Effective Date, it shall be bound by the provisions of the Credit Agreement as a Lender thereunder and, to the extent of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Assigned Loan Interest, shall have the obligations of a Lender thereunder, (iv) it is sophisticated with respect to decisions to acquire assets of the type represented by the Assigned Loan Interest and either it, or the Person exercising discretion in making its decision to acquire the Assigned Loan Interest, is experienced in acquiring assets of such type, (v) it has received a copy of the Credit Agreement, and has received or has been accorded the opportunity to receive copies of the financial statements referred to in Section 4.1 of the Credit Agreement and the most recent financial statements delivered pursuant to for which financial statements have been delivered pursuant to Section 6.1(a) or (b) (or, if prior to the date of the delivery of the first financial statements to be delivered pursuant to Section 6.1(a) or (b), the most recent financial statements referred to in Section 5.1(m)), of the Credit Agreement, as applicable, and such other documents and information as it deems appropriate to make its own credit analysis and decision to enter into this Assignment Agreement and to purchase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such</w:t>
      </w:r>
      <w:r>
        <w:rPr>
          <w:rFonts w:ascii="Times New Roman" w:hAnsi="Times New Roman"/>
          <w:b/>
          <w:sz w:val="20"/>
        </w:rPr>
        <w:t>]</w:t>
      </w:r>
      <w:r>
        <w:rPr>
          <w:rFonts w:ascii="Times New Roman" w:hAnsi="Times New Roman"/>
          <w:sz w:val="20"/>
        </w:rPr>
        <w:t xml:space="preserve"> Assigned Loan Interest, (vi) it has, independently and without reliance upon the Administrative Agent or any other Lender and based on such documents and information as it has deemed appropriate, made its own credit analysis and decision to enter into this Assignment Agreement and to purchase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such</w:t>
      </w:r>
      <w:r>
        <w:rPr>
          <w:rFonts w:ascii="Times New Roman" w:hAnsi="Times New Roman"/>
          <w:b/>
          <w:sz w:val="20"/>
        </w:rPr>
        <w:t>]</w:t>
      </w:r>
      <w:r>
        <w:rPr>
          <w:rFonts w:ascii="Times New Roman" w:hAnsi="Times New Roman"/>
          <w:sz w:val="20"/>
        </w:rPr>
        <w:t xml:space="preserve"> Assigned Loan Interest, and (vii) attached to this Assignment Agreement is any documentation required to be delivered by it pursuant to the terms of the Credit Agreement (including, without limitation, such documentation as may be applicable to such Assignee pursuant to Section 2.15(g) of the Credit Agreement), duly completed and executed by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such</w:t>
      </w:r>
      <w:r>
        <w:rPr>
          <w:rFonts w:ascii="Times New Roman" w:hAnsi="Times New Roman"/>
          <w:b/>
          <w:sz w:val="20"/>
        </w:rPr>
        <w:t>]</w:t>
      </w:r>
      <w:r>
        <w:rPr>
          <w:rFonts w:ascii="Times New Roman" w:hAnsi="Times New Roman"/>
          <w:sz w:val="20"/>
        </w:rPr>
        <w:t xml:space="preserve"> Assignee; and (b) agrees that (i) it will, independently and without reliance on the Administrative Agent, the lead arranger, any co-syndication agent,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any</w:t>
      </w:r>
      <w:r>
        <w:rPr>
          <w:rFonts w:ascii="Times New Roman" w:hAnsi="Times New Roman"/>
          <w:b/>
          <w:sz w:val="20"/>
        </w:rPr>
        <w:t>]</w:t>
      </w:r>
      <w:r>
        <w:rPr>
          <w:rFonts w:ascii="Times New Roman" w:hAnsi="Times New Roman"/>
          <w:sz w:val="20"/>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 Credit Agreement at option of Administrative Agent.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Assignment Effective Date, the Administrative Agent shall make all payments in respect of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Assigned Loan Interest (including payments of principal, interest, fees and other amounts)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Assignor for amounts which have accrued to but excluding the Assignment Effective Date and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Assignee for amounts which have accrued from and after the Assignment Effective Date.15 Notwithstanding the foregoing, the Administrative Agent shall make all payments of interest, fees or other amounts paid or payable in kind from and after the Assignment Effective Date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Assignee.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Agreement shall be binding upon, and inure to the benefit of, the parties hereto and their respective successors and assigns. This Assignment Agreement may be executed in any number of counterparts, which together shall constitute one instrument. Acceptance and adoption of the terms of this Assignment Agreement by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Assignee and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Assignor by Electronic Signature or delivery of an executed counterpart of a signature page of this Assignment Agreement by telecopy or other electronic platform approved by the Administrative Agent shall be effective as delivery of a manually executed counterpart of this Assignment Agreement. This Assignment Agreement shall be governed by, and construed in accordance with, the law of the State of New York.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alternative language may be included as determined by the Administrative Agent: </w:t>
            </w:r>
          </w:p>
        </w:tc>
      </w:tr>
    </w:tbl>
    <w:p>
      <w:pPr>
        <w:pStyle w:val="TextBody"/>
        <w:bidi w:val="0"/>
        <w:spacing w:before="0" w:after="0"/>
        <w:jc w:val="left"/>
        <w:rPr/>
      </w:pPr>
      <w:r>
        <w:rPr/>
        <w:t>“</w:t>
      </w:r>
      <w:r>
        <w:rPr>
          <w:rFonts w:ascii="Times New Roman" w:hAnsi="Times New Roman"/>
          <w:sz w:val="20"/>
        </w:rPr>
        <w:t xml:space="preserve">From and after the Assignment Effective Date, the Administrative Agent shall make all payments in respect of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each</w:t>
      </w:r>
      <w:r>
        <w:rPr>
          <w:rFonts w:ascii="Times New Roman" w:hAnsi="Times New Roman"/>
          <w:b/>
          <w:sz w:val="20"/>
        </w:rPr>
        <w:t>]</w:t>
      </w:r>
      <w:r>
        <w:rPr>
          <w:rFonts w:ascii="Times New Roman" w:hAnsi="Times New Roman"/>
          <w:sz w:val="20"/>
        </w:rPr>
        <w:t xml:space="preserve"> Assigned Loan Interest (including payments of principal, interest, fees and other amounts) to </w:t>
      </w:r>
      <w:r>
        <w:rPr>
          <w:rFonts w:ascii="Times New Roman" w:hAnsi="Times New Roman"/>
          <w:b/>
          <w:sz w:val="20"/>
        </w:rPr>
        <w:t>[</w:t>
      </w:r>
      <w:r>
        <w:rPr>
          <w:rFonts w:ascii="Times New Roman" w:hAnsi="Times New Roman"/>
          <w:sz w:val="20"/>
        </w:rPr>
        <w:t>the</w:t>
      </w:r>
      <w:r>
        <w:rPr>
          <w:rFonts w:ascii="Times New Roman" w:hAnsi="Times New Roman"/>
          <w:b/>
          <w:sz w:val="20"/>
        </w:rPr>
        <w:t>][</w:t>
      </w:r>
      <w:r>
        <w:rPr>
          <w:rFonts w:ascii="Times New Roman" w:hAnsi="Times New Roman"/>
          <w:sz w:val="20"/>
        </w:rPr>
        <w:t>the relevant</w:t>
      </w:r>
      <w:r>
        <w:rPr>
          <w:rFonts w:ascii="Times New Roman" w:hAnsi="Times New Roman"/>
          <w:b/>
          <w:sz w:val="20"/>
        </w:rPr>
        <w:t>]</w:t>
      </w:r>
      <w:r>
        <w:rPr>
          <w:rFonts w:ascii="Times New Roman" w:hAnsi="Times New Roman"/>
          <w:sz w:val="20"/>
        </w:rPr>
        <w:t xml:space="preserve"> Assignee whether such amounts have accrued prior to, on or after the Assignment Effective Date. The Assignor</w:t>
      </w:r>
      <w:r>
        <w:rPr>
          <w:rFonts w:ascii="Times New Roman" w:hAnsi="Times New Roman"/>
          <w:b/>
          <w:sz w:val="20"/>
        </w:rPr>
        <w:t>[</w:t>
      </w:r>
      <w:r>
        <w:rPr>
          <w:rFonts w:ascii="Times New Roman" w:hAnsi="Times New Roman"/>
          <w:sz w:val="20"/>
        </w:rPr>
        <w:t>s</w:t>
      </w:r>
      <w:r>
        <w:rPr>
          <w:rFonts w:ascii="Times New Roman" w:hAnsi="Times New Roman"/>
          <w:b/>
          <w:sz w:val="20"/>
        </w:rPr>
        <w:t>]</w:t>
      </w:r>
      <w:r>
        <w:rPr>
          <w:rFonts w:ascii="Times New Roman" w:hAnsi="Times New Roman"/>
          <w:sz w:val="20"/>
        </w:rPr>
        <w:t xml:space="preserve"> and the Assignee</w:t>
      </w:r>
      <w:r>
        <w:rPr>
          <w:rFonts w:ascii="Times New Roman" w:hAnsi="Times New Roman"/>
          <w:b/>
          <w:sz w:val="20"/>
        </w:rPr>
        <w:t>[</w:t>
      </w:r>
      <w:r>
        <w:rPr>
          <w:rFonts w:ascii="Times New Roman" w:hAnsi="Times New Roman"/>
          <w:sz w:val="20"/>
        </w:rPr>
        <w:t>s</w:t>
      </w:r>
      <w:r>
        <w:rPr>
          <w:rFonts w:ascii="Times New Roman" w:hAnsi="Times New Roman"/>
          <w:b/>
          <w:sz w:val="20"/>
        </w:rPr>
        <w:t>]</w:t>
      </w:r>
      <w:r>
        <w:rPr>
          <w:rFonts w:ascii="Times New Roman" w:hAnsi="Times New Roman"/>
          <w:sz w:val="20"/>
        </w:rPr>
        <w:t xml:space="preserve"> shall make all appropriate adjustments in payments by the Administrative Agent for periods prior to the Assignment Effective Date or with respect to the making of this assignment directly between themselves.”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186</Pages>
  <Words>100204</Words>
  <Characters>529261</Characters>
  <CharactersWithSpaces>630237</CharactersWithSpaces>
  <Paragraphs>3533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